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7B33" w14:textId="1F951F15" w:rsidR="000D2CD6" w:rsidRPr="009D365F" w:rsidRDefault="000D2CD6" w:rsidP="0062718E">
      <w:pPr>
        <w:pStyle w:val="Header"/>
        <w:spacing w:beforeLines="60" w:before="144"/>
        <w:rPr>
          <w:b/>
          <w:bCs/>
        </w:rPr>
      </w:pPr>
      <w:r>
        <w:tab/>
      </w:r>
      <w:r w:rsidR="1880EE7B" w:rsidRPr="1B9EF1BE">
        <w:rPr>
          <w:b/>
          <w:bCs/>
        </w:rPr>
        <w:t xml:space="preserve">  </w:t>
      </w:r>
      <w:r w:rsidR="7499318D" w:rsidRPr="40482632">
        <w:rPr>
          <w:b/>
          <w:bCs/>
        </w:rPr>
        <w:t xml:space="preserve">CO </w:t>
      </w:r>
      <w:r w:rsidR="7244A436" w:rsidRPr="009D365F">
        <w:rPr>
          <w:b/>
          <w:bCs/>
        </w:rPr>
        <w:t>TARGETING WORKING GROUP</w:t>
      </w:r>
      <w:r w:rsidR="35B1C925" w:rsidRPr="009D365F">
        <w:rPr>
          <w:b/>
          <w:bCs/>
        </w:rPr>
        <w:t xml:space="preserve"> (TWG)</w:t>
      </w:r>
    </w:p>
    <w:p w14:paraId="2A0BBC2E" w14:textId="0460DAD1" w:rsidR="000D2CD6" w:rsidRPr="009D365F" w:rsidRDefault="003F377E" w:rsidP="0062718E">
      <w:pPr>
        <w:pStyle w:val="Header"/>
        <w:spacing w:beforeLines="60" w:before="144"/>
        <w:jc w:val="center"/>
        <w:rPr>
          <w:b/>
          <w:bCs/>
        </w:rPr>
      </w:pPr>
      <w:r w:rsidRPr="009D365F">
        <w:rPr>
          <w:b/>
          <w:bCs/>
        </w:rPr>
        <w:t xml:space="preserve"> Terms of Reference </w:t>
      </w:r>
      <w:r w:rsidR="00CA36C1">
        <w:rPr>
          <w:b/>
          <w:bCs/>
        </w:rPr>
        <w:t>Template</w:t>
      </w:r>
    </w:p>
    <w:p w14:paraId="39E694FE" w14:textId="14266927" w:rsidR="00A74453" w:rsidRPr="009D365F" w:rsidRDefault="00A74453" w:rsidP="0062718E">
      <w:pPr>
        <w:pStyle w:val="Header"/>
        <w:spacing w:beforeLines="60" w:before="144"/>
        <w:jc w:val="center"/>
        <w:rPr>
          <w:b/>
          <w:bCs/>
          <w:color w:val="C00000"/>
        </w:rPr>
      </w:pPr>
      <w:r w:rsidRPr="009D365F">
        <w:rPr>
          <w:b/>
          <w:bCs/>
          <w:color w:val="C00000"/>
        </w:rPr>
        <w:t>DRAFT</w:t>
      </w:r>
    </w:p>
    <w:p w14:paraId="6C0D049B" w14:textId="77777777" w:rsidR="00D344DB" w:rsidRDefault="00C53866" w:rsidP="00295568">
      <w:pPr>
        <w:pStyle w:val="Header"/>
        <w:spacing w:beforeLines="60" w:before="144"/>
        <w:jc w:val="both"/>
        <w:rPr>
          <w:b/>
          <w:color w:val="000000" w:themeColor="text1"/>
        </w:rPr>
      </w:pPr>
      <w:r w:rsidRPr="00CE1A23">
        <w:rPr>
          <w:b/>
          <w:color w:val="000000" w:themeColor="text1"/>
        </w:rPr>
        <w:t xml:space="preserve">According to the </w:t>
      </w:r>
      <w:hyperlink r:id="rId10">
        <w:r w:rsidRPr="510CA731">
          <w:rPr>
            <w:rStyle w:val="Hyperlink"/>
            <w:b/>
            <w:bCs/>
            <w:color w:val="4472C4" w:themeColor="accent1"/>
          </w:rPr>
          <w:t xml:space="preserve">ED Circular on Management of Targeting Processes in WFP </w:t>
        </w:r>
        <w:r w:rsidR="00066878" w:rsidRPr="510CA731">
          <w:rPr>
            <w:rStyle w:val="Hyperlink"/>
            <w:b/>
            <w:bCs/>
            <w:color w:val="4472C4" w:themeColor="accent1"/>
          </w:rPr>
          <w:t>Office</w:t>
        </w:r>
        <w:r w:rsidRPr="510CA731">
          <w:rPr>
            <w:rStyle w:val="Hyperlink"/>
            <w:b/>
            <w:bCs/>
            <w:color w:val="4472C4" w:themeColor="accent1"/>
          </w:rPr>
          <w:t>s</w:t>
        </w:r>
      </w:hyperlink>
      <w:r w:rsidR="008833C4" w:rsidRPr="00CE1A23">
        <w:rPr>
          <w:b/>
          <w:color w:val="000000" w:themeColor="text1"/>
        </w:rPr>
        <w:t xml:space="preserve"> and the </w:t>
      </w:r>
      <w:hyperlink r:id="rId11">
        <w:r w:rsidR="008833C4" w:rsidRPr="510CA731">
          <w:rPr>
            <w:rStyle w:val="Hyperlink"/>
            <w:b/>
            <w:bCs/>
            <w:color w:val="4472C4" w:themeColor="accent1"/>
          </w:rPr>
          <w:t>Targeting Assurance Framework</w:t>
        </w:r>
      </w:hyperlink>
      <w:r w:rsidRPr="00CE1A23">
        <w:rPr>
          <w:b/>
          <w:color w:val="000000" w:themeColor="text1"/>
        </w:rPr>
        <w:t>, COs are required to establish and document a</w:t>
      </w:r>
      <w:r w:rsidR="00AA62D1" w:rsidRPr="00CE1A23">
        <w:rPr>
          <w:b/>
          <w:color w:val="000000" w:themeColor="text1"/>
        </w:rPr>
        <w:t>n internal</w:t>
      </w:r>
      <w:r w:rsidRPr="00CE1A23">
        <w:rPr>
          <w:b/>
          <w:color w:val="000000" w:themeColor="text1"/>
        </w:rPr>
        <w:t xml:space="preserve"> governance structure for targeting and prioritization decision-making, for example through a Targeting Working Group</w:t>
      </w:r>
      <w:r w:rsidR="000833A1" w:rsidRPr="00CE1A23">
        <w:rPr>
          <w:b/>
          <w:color w:val="000000" w:themeColor="text1"/>
        </w:rPr>
        <w:t xml:space="preserve"> (TWG)</w:t>
      </w:r>
      <w:r w:rsidR="003F0AA2" w:rsidRPr="00CE1A23">
        <w:rPr>
          <w:b/>
          <w:color w:val="000000" w:themeColor="text1"/>
        </w:rPr>
        <w:t xml:space="preserve">. </w:t>
      </w:r>
    </w:p>
    <w:p w14:paraId="2FD6B2B8" w14:textId="4D556456" w:rsidR="000556B6" w:rsidRPr="00CE1A23" w:rsidRDefault="000E6C89" w:rsidP="00295568">
      <w:pPr>
        <w:pStyle w:val="Header"/>
        <w:spacing w:beforeLines="60" w:before="144"/>
        <w:jc w:val="both"/>
      </w:pPr>
      <w:r w:rsidRPr="00CE1A23">
        <w:rPr>
          <w:b/>
          <w:color w:val="000000" w:themeColor="text1"/>
        </w:rPr>
        <w:t xml:space="preserve">This document is a template for </w:t>
      </w:r>
      <w:r w:rsidR="006C4BB0" w:rsidRPr="00CE1A23">
        <w:rPr>
          <w:b/>
          <w:color w:val="000000" w:themeColor="text1"/>
        </w:rPr>
        <w:t xml:space="preserve">a TWG </w:t>
      </w:r>
      <w:r w:rsidRPr="00CE1A23">
        <w:rPr>
          <w:b/>
          <w:color w:val="000000" w:themeColor="text1"/>
        </w:rPr>
        <w:t>Terms of Reference (</w:t>
      </w:r>
      <w:proofErr w:type="spellStart"/>
      <w:r w:rsidRPr="00CE1A23">
        <w:rPr>
          <w:b/>
          <w:color w:val="000000" w:themeColor="text1"/>
        </w:rPr>
        <w:t>ToR</w:t>
      </w:r>
      <w:proofErr w:type="spellEnd"/>
      <w:r w:rsidRPr="00CE1A23">
        <w:rPr>
          <w:b/>
          <w:color w:val="000000" w:themeColor="text1"/>
        </w:rPr>
        <w:t>)</w:t>
      </w:r>
      <w:r w:rsidR="006C4BB0" w:rsidRPr="00CE1A23">
        <w:rPr>
          <w:b/>
          <w:color w:val="000000" w:themeColor="text1"/>
        </w:rPr>
        <w:t xml:space="preserve">, which should be </w:t>
      </w:r>
      <w:r w:rsidR="003E2260" w:rsidRPr="00CE1A23">
        <w:rPr>
          <w:b/>
          <w:color w:val="000000" w:themeColor="text1"/>
        </w:rPr>
        <w:t>filled in</w:t>
      </w:r>
      <w:r w:rsidR="003F0AA2" w:rsidRPr="00CE1A23">
        <w:rPr>
          <w:b/>
          <w:color w:val="000000" w:themeColor="text1"/>
        </w:rPr>
        <w:t xml:space="preserve"> by the CO</w:t>
      </w:r>
      <w:r w:rsidR="002A644F" w:rsidRPr="00CE1A23">
        <w:rPr>
          <w:b/>
          <w:color w:val="000000" w:themeColor="text1"/>
        </w:rPr>
        <w:t xml:space="preserve"> according to their context and operational objectives. </w:t>
      </w:r>
      <w:r w:rsidR="550ABCFF" w:rsidRPr="510CA731">
        <w:rPr>
          <w:b/>
          <w:bCs/>
          <w:color w:val="000000" w:themeColor="text1"/>
        </w:rPr>
        <w:t>It is recommended to</w:t>
      </w:r>
      <w:r w:rsidR="550ABCFF" w:rsidRPr="510CA731">
        <w:rPr>
          <w:b/>
          <w:bCs/>
        </w:rPr>
        <w:t xml:space="preserve"> review and update the </w:t>
      </w:r>
      <w:proofErr w:type="spellStart"/>
      <w:r w:rsidR="550ABCFF" w:rsidRPr="510CA731">
        <w:rPr>
          <w:b/>
          <w:bCs/>
        </w:rPr>
        <w:t>ToR</w:t>
      </w:r>
      <w:proofErr w:type="spellEnd"/>
      <w:r w:rsidR="550ABCFF" w:rsidRPr="510CA731">
        <w:rPr>
          <w:b/>
          <w:bCs/>
        </w:rPr>
        <w:t xml:space="preserve"> whenever significant changes occur, i.e., changes affecting the </w:t>
      </w:r>
      <w:r w:rsidR="003F43FC">
        <w:rPr>
          <w:b/>
          <w:bCs/>
        </w:rPr>
        <w:t>WG</w:t>
      </w:r>
      <w:r w:rsidR="550ABCFF" w:rsidRPr="510CA731">
        <w:rPr>
          <w:b/>
          <w:bCs/>
        </w:rPr>
        <w:t xml:space="preserve">’s scope, structure, or responsibilities, </w:t>
      </w:r>
      <w:r w:rsidR="003F43FC">
        <w:rPr>
          <w:b/>
          <w:bCs/>
        </w:rPr>
        <w:t xml:space="preserve">CO </w:t>
      </w:r>
      <w:r w:rsidR="550ABCFF" w:rsidRPr="510CA731">
        <w:rPr>
          <w:b/>
          <w:bCs/>
        </w:rPr>
        <w:t>budget revisions, major programme redesign</w:t>
      </w:r>
      <w:r w:rsidR="6B0A23EF" w:rsidRPr="510CA731">
        <w:rPr>
          <w:b/>
          <w:bCs/>
        </w:rPr>
        <w:t>s</w:t>
      </w:r>
      <w:r w:rsidR="550ABCFF" w:rsidRPr="510CA731">
        <w:rPr>
          <w:b/>
          <w:bCs/>
        </w:rPr>
        <w:t>, or shift</w:t>
      </w:r>
      <w:r w:rsidR="4A3774AF" w:rsidRPr="510CA731">
        <w:rPr>
          <w:b/>
          <w:bCs/>
        </w:rPr>
        <w:t>s</w:t>
      </w:r>
      <w:r w:rsidR="550ABCFF" w:rsidRPr="510CA731">
        <w:rPr>
          <w:b/>
          <w:bCs/>
        </w:rPr>
        <w:t xml:space="preserve"> in </w:t>
      </w:r>
      <w:r w:rsidR="07794C79" w:rsidRPr="510CA731">
        <w:rPr>
          <w:b/>
          <w:bCs/>
        </w:rPr>
        <w:t xml:space="preserve">the </w:t>
      </w:r>
      <w:r w:rsidR="550ABCFF" w:rsidRPr="510CA731">
        <w:rPr>
          <w:b/>
          <w:bCs/>
        </w:rPr>
        <w:t>targeting approach</w:t>
      </w:r>
      <w:r w:rsidR="3CB19B15" w:rsidRPr="510CA731">
        <w:rPr>
          <w:b/>
          <w:bCs/>
        </w:rPr>
        <w:t>.</w:t>
      </w:r>
    </w:p>
    <w:p w14:paraId="6B15EB1C" w14:textId="0ED18EF7" w:rsidR="000D2CD6" w:rsidRPr="009D365F" w:rsidRDefault="00B81D8C" w:rsidP="00295568">
      <w:pPr>
        <w:pStyle w:val="ListParagraph"/>
        <w:numPr>
          <w:ilvl w:val="0"/>
          <w:numId w:val="15"/>
        </w:numPr>
        <w:spacing w:beforeLines="60" w:before="144"/>
        <w:jc w:val="both"/>
        <w:rPr>
          <w:b/>
          <w:bCs/>
          <w:color w:val="4472C4" w:themeColor="accent1"/>
          <w:sz w:val="24"/>
          <w:szCs w:val="24"/>
        </w:rPr>
      </w:pPr>
      <w:r w:rsidRPr="009D365F">
        <w:rPr>
          <w:b/>
          <w:bCs/>
          <w:color w:val="4472C4" w:themeColor="accent1"/>
          <w:sz w:val="24"/>
          <w:szCs w:val="24"/>
        </w:rPr>
        <w:t>Background</w:t>
      </w:r>
      <w:r w:rsidR="000D2CD6" w:rsidRPr="009D365F">
        <w:rPr>
          <w:b/>
          <w:bCs/>
          <w:color w:val="4472C4" w:themeColor="accent1"/>
          <w:sz w:val="24"/>
          <w:szCs w:val="24"/>
        </w:rPr>
        <w:t xml:space="preserve"> </w:t>
      </w:r>
    </w:p>
    <w:p w14:paraId="182158D2" w14:textId="79D9FE05" w:rsidR="00BE49FD" w:rsidRPr="009D365F" w:rsidRDefault="00B81D8C" w:rsidP="00295568">
      <w:pPr>
        <w:spacing w:beforeLines="60" w:before="144" w:line="276" w:lineRule="auto"/>
        <w:jc w:val="both"/>
        <w:rPr>
          <w:b/>
          <w:bCs/>
        </w:rPr>
      </w:pPr>
      <w:r w:rsidRPr="009D365F">
        <w:rPr>
          <w:b/>
          <w:bCs/>
        </w:rPr>
        <w:t>Describe the targeting or prioritization context in your CO/R</w:t>
      </w:r>
      <w:r w:rsidR="00584C80">
        <w:rPr>
          <w:b/>
          <w:bCs/>
        </w:rPr>
        <w:t xml:space="preserve">egional </w:t>
      </w:r>
      <w:r w:rsidR="00677BF5" w:rsidRPr="009D365F">
        <w:rPr>
          <w:b/>
          <w:bCs/>
        </w:rPr>
        <w:t>O</w:t>
      </w:r>
      <w:r w:rsidR="00584C80">
        <w:rPr>
          <w:b/>
          <w:bCs/>
        </w:rPr>
        <w:t>ffice</w:t>
      </w:r>
      <w:r w:rsidRPr="009D365F">
        <w:rPr>
          <w:b/>
          <w:bCs/>
        </w:rPr>
        <w:t xml:space="preserve"> </w:t>
      </w:r>
    </w:p>
    <w:p w14:paraId="0F5D3EDE" w14:textId="3D4E7349" w:rsidR="000D7D06" w:rsidRDefault="00D559EB" w:rsidP="193D6202">
      <w:pPr>
        <w:spacing w:line="276" w:lineRule="auto"/>
        <w:jc w:val="both"/>
        <w:rPr>
          <w:i/>
          <w:iCs/>
          <w:lang w:eastAsia="en-GB"/>
        </w:rPr>
      </w:pPr>
      <w:r w:rsidRPr="193D6202">
        <w:rPr>
          <w:i/>
          <w:iCs/>
          <w:lang w:eastAsia="en-GB"/>
        </w:rPr>
        <w:t>For example, a</w:t>
      </w:r>
      <w:r w:rsidR="00102DBF" w:rsidRPr="193D6202">
        <w:rPr>
          <w:i/>
          <w:iCs/>
          <w:lang w:eastAsia="en-GB"/>
        </w:rPr>
        <w:t xml:space="preserve">s per the CO’s CSP, </w:t>
      </w:r>
      <w:r w:rsidR="002544CE" w:rsidRPr="193D6202">
        <w:rPr>
          <w:i/>
          <w:iCs/>
          <w:lang w:eastAsia="en-GB"/>
        </w:rPr>
        <w:t># programmes are being implemented or plan to be implemented in the CO</w:t>
      </w:r>
      <w:r w:rsidR="009529CB" w:rsidRPr="193D6202">
        <w:rPr>
          <w:i/>
          <w:iCs/>
          <w:lang w:eastAsia="en-GB"/>
        </w:rPr>
        <w:t>.  A</w:t>
      </w:r>
      <w:r w:rsidR="00434700" w:rsidRPr="193D6202">
        <w:rPr>
          <w:i/>
          <w:iCs/>
          <w:lang w:eastAsia="en-GB"/>
        </w:rPr>
        <w:t xml:space="preserve"> </w:t>
      </w:r>
      <w:r w:rsidR="009529CB" w:rsidRPr="193D6202">
        <w:rPr>
          <w:i/>
          <w:iCs/>
          <w:lang w:val="en-US" w:eastAsia="en-GB"/>
        </w:rPr>
        <w:t>[</w:t>
      </w:r>
      <w:r w:rsidR="00434700" w:rsidRPr="193D6202">
        <w:rPr>
          <w:i/>
          <w:iCs/>
          <w:lang w:eastAsia="en-GB"/>
        </w:rPr>
        <w:t xml:space="preserve">targeting </w:t>
      </w:r>
      <w:r w:rsidR="009529CB" w:rsidRPr="193D6202">
        <w:rPr>
          <w:i/>
          <w:iCs/>
          <w:lang w:eastAsia="en-GB"/>
        </w:rPr>
        <w:t xml:space="preserve">or prioritisation] </w:t>
      </w:r>
      <w:r w:rsidR="00434700" w:rsidRPr="193D6202">
        <w:rPr>
          <w:i/>
          <w:iCs/>
          <w:lang w:eastAsia="en-GB"/>
        </w:rPr>
        <w:t xml:space="preserve">exercise </w:t>
      </w:r>
      <w:r w:rsidR="009529CB" w:rsidRPr="193D6202">
        <w:rPr>
          <w:i/>
          <w:iCs/>
          <w:lang w:eastAsia="en-GB"/>
        </w:rPr>
        <w:t xml:space="preserve">is required </w:t>
      </w:r>
      <w:r w:rsidR="000D7D06" w:rsidRPr="193D6202">
        <w:rPr>
          <w:i/>
          <w:iCs/>
          <w:lang w:eastAsia="en-GB"/>
        </w:rPr>
        <w:t xml:space="preserve">to address </w:t>
      </w:r>
      <w:r w:rsidR="00434700" w:rsidRPr="193D6202">
        <w:rPr>
          <w:i/>
          <w:iCs/>
          <w:lang w:eastAsia="en-GB"/>
        </w:rPr>
        <w:t>[specify context in your CO/R</w:t>
      </w:r>
      <w:r w:rsidR="00C63658" w:rsidRPr="193D6202">
        <w:rPr>
          <w:i/>
          <w:iCs/>
          <w:lang w:eastAsia="en-GB"/>
        </w:rPr>
        <w:t>O</w:t>
      </w:r>
      <w:r w:rsidR="5010796E" w:rsidRPr="193D6202">
        <w:rPr>
          <w:i/>
          <w:iCs/>
          <w:lang w:eastAsia="en-GB"/>
        </w:rPr>
        <w:t>]</w:t>
      </w:r>
      <w:r w:rsidR="00C53866" w:rsidRPr="193D6202">
        <w:rPr>
          <w:i/>
          <w:iCs/>
          <w:lang w:eastAsia="en-GB"/>
        </w:rPr>
        <w:t xml:space="preserve">. </w:t>
      </w:r>
      <w:r w:rsidR="00CF76A7" w:rsidRPr="193D6202">
        <w:rPr>
          <w:i/>
          <w:iCs/>
          <w:lang w:eastAsia="en-GB"/>
        </w:rPr>
        <w:t>Also</w:t>
      </w:r>
      <w:r w:rsidR="00C53866" w:rsidRPr="193D6202">
        <w:rPr>
          <w:i/>
          <w:iCs/>
          <w:lang w:eastAsia="en-GB"/>
        </w:rPr>
        <w:t xml:space="preserve"> include </w:t>
      </w:r>
      <w:r w:rsidR="00255F44" w:rsidRPr="193D6202">
        <w:rPr>
          <w:i/>
          <w:iCs/>
          <w:lang w:eastAsia="en-GB"/>
        </w:rPr>
        <w:t xml:space="preserve">each of the CSP activities that have </w:t>
      </w:r>
      <w:r w:rsidR="00C53866" w:rsidRPr="193D6202">
        <w:rPr>
          <w:i/>
          <w:iCs/>
          <w:lang w:eastAsia="en-GB"/>
        </w:rPr>
        <w:t xml:space="preserve">a </w:t>
      </w:r>
      <w:r w:rsidR="00255F44" w:rsidRPr="193D6202">
        <w:rPr>
          <w:i/>
          <w:iCs/>
          <w:lang w:eastAsia="en-GB"/>
        </w:rPr>
        <w:t>targeting approach that the TWG will need to oversee or review</w:t>
      </w:r>
      <w:r w:rsidR="00434700" w:rsidRPr="193D6202">
        <w:rPr>
          <w:i/>
          <w:iCs/>
          <w:lang w:eastAsia="en-GB"/>
        </w:rPr>
        <w:t>].</w:t>
      </w:r>
      <w:r w:rsidR="00F52676" w:rsidRPr="193D6202">
        <w:rPr>
          <w:i/>
          <w:iCs/>
          <w:lang w:eastAsia="en-GB"/>
        </w:rPr>
        <w:t xml:space="preserve"> </w:t>
      </w:r>
      <w:r w:rsidR="00434700" w:rsidRPr="193D6202">
        <w:rPr>
          <w:i/>
          <w:iCs/>
          <w:lang w:eastAsia="en-GB"/>
        </w:rPr>
        <w:t xml:space="preserve"> </w:t>
      </w:r>
    </w:p>
    <w:p w14:paraId="109D8AB0" w14:textId="46E34CFA" w:rsidR="00434700" w:rsidRPr="009D365F" w:rsidRDefault="00434700" w:rsidP="00295568">
      <w:pPr>
        <w:pStyle w:val="ListParagraph"/>
        <w:numPr>
          <w:ilvl w:val="0"/>
          <w:numId w:val="15"/>
        </w:numPr>
        <w:spacing w:beforeLines="60" w:before="144"/>
        <w:jc w:val="both"/>
        <w:rPr>
          <w:b/>
          <w:bCs/>
          <w:color w:val="4472C4" w:themeColor="accent1"/>
          <w:sz w:val="24"/>
          <w:szCs w:val="24"/>
        </w:rPr>
      </w:pPr>
      <w:r w:rsidRPr="009D365F">
        <w:rPr>
          <w:b/>
          <w:bCs/>
          <w:color w:val="4472C4" w:themeColor="accent1"/>
          <w:sz w:val="24"/>
          <w:szCs w:val="24"/>
        </w:rPr>
        <w:t>Purpose and objectives of the Targeting Working Group</w:t>
      </w:r>
    </w:p>
    <w:p w14:paraId="1729A45F" w14:textId="6AD7B59D" w:rsidR="00434700" w:rsidRPr="009D365F" w:rsidRDefault="002F0AF3" w:rsidP="00295568">
      <w:pPr>
        <w:spacing w:beforeLines="60" w:before="144" w:line="276" w:lineRule="auto"/>
        <w:jc w:val="both"/>
        <w:rPr>
          <w:b/>
          <w:bCs/>
        </w:rPr>
      </w:pPr>
      <w:r w:rsidRPr="009D365F">
        <w:rPr>
          <w:b/>
          <w:bCs/>
        </w:rPr>
        <w:t xml:space="preserve">Describe the </w:t>
      </w:r>
      <w:r w:rsidR="007366D9" w:rsidRPr="009D365F">
        <w:rPr>
          <w:b/>
          <w:bCs/>
        </w:rPr>
        <w:t xml:space="preserve">TWG’s </w:t>
      </w:r>
      <w:r w:rsidRPr="009D365F">
        <w:rPr>
          <w:b/>
          <w:bCs/>
        </w:rPr>
        <w:t xml:space="preserve">objectives </w:t>
      </w:r>
    </w:p>
    <w:p w14:paraId="0202F98B" w14:textId="69F919A4" w:rsidR="000F6E6A" w:rsidRDefault="00D559EB" w:rsidP="00295568">
      <w:pPr>
        <w:spacing w:line="276" w:lineRule="auto"/>
        <w:jc w:val="both"/>
        <w:rPr>
          <w:i/>
          <w:lang w:eastAsia="en-GB"/>
        </w:rPr>
      </w:pPr>
      <w:r w:rsidRPr="60A3295E">
        <w:rPr>
          <w:i/>
          <w:lang w:eastAsia="en-GB"/>
        </w:rPr>
        <w:t>For example, t</w:t>
      </w:r>
      <w:r w:rsidR="002A0D86" w:rsidRPr="60A3295E">
        <w:rPr>
          <w:i/>
          <w:lang w:eastAsia="en-GB"/>
        </w:rPr>
        <w:t>argeting is a complex process requiring dedicated time and resources</w:t>
      </w:r>
      <w:r w:rsidR="003F0634" w:rsidRPr="60A3295E">
        <w:rPr>
          <w:i/>
          <w:lang w:eastAsia="en-GB"/>
        </w:rPr>
        <w:t>. Multi-functional by nature,</w:t>
      </w:r>
      <w:r w:rsidR="002A0D86" w:rsidRPr="60A3295E">
        <w:rPr>
          <w:i/>
          <w:lang w:eastAsia="en-GB"/>
        </w:rPr>
        <w:t xml:space="preserve"> </w:t>
      </w:r>
      <w:r w:rsidR="007808FC" w:rsidRPr="60A3295E">
        <w:rPr>
          <w:i/>
          <w:lang w:eastAsia="en-GB"/>
        </w:rPr>
        <w:t xml:space="preserve">the targeting process requires </w:t>
      </w:r>
      <w:r w:rsidR="002A0D86" w:rsidRPr="60A3295E">
        <w:rPr>
          <w:i/>
          <w:lang w:eastAsia="en-GB"/>
        </w:rPr>
        <w:t>str</w:t>
      </w:r>
      <w:r w:rsidR="007808FC" w:rsidRPr="60A3295E">
        <w:rPr>
          <w:i/>
          <w:lang w:eastAsia="en-GB"/>
        </w:rPr>
        <w:t>ong</w:t>
      </w:r>
      <w:r w:rsidR="002A0D86" w:rsidRPr="60A3295E">
        <w:rPr>
          <w:i/>
          <w:lang w:eastAsia="en-GB"/>
        </w:rPr>
        <w:t xml:space="preserve"> coordination and collaboration </w:t>
      </w:r>
      <w:r w:rsidR="003F0634" w:rsidRPr="60A3295E">
        <w:rPr>
          <w:i/>
          <w:lang w:eastAsia="en-GB"/>
        </w:rPr>
        <w:t xml:space="preserve">around targeting decisions </w:t>
      </w:r>
      <w:r w:rsidR="002A0D86" w:rsidRPr="60A3295E">
        <w:rPr>
          <w:i/>
          <w:lang w:eastAsia="en-GB"/>
        </w:rPr>
        <w:t xml:space="preserve">at all levels. </w:t>
      </w:r>
      <w:r w:rsidR="000F6E6A" w:rsidRPr="60A3295E">
        <w:rPr>
          <w:i/>
          <w:lang w:eastAsia="en-GB"/>
        </w:rPr>
        <w:t>The establishment of a Targeting Working Group (TWG) will ensure a formalized governance structure is in place to plan, coordinate and take decisions around all aspects related to the targeting of these programmes. This TWG will ensure the targeting strategy is relevant to the CSP objectives</w:t>
      </w:r>
      <w:r w:rsidR="003B23D7" w:rsidRPr="60A3295E">
        <w:rPr>
          <w:i/>
          <w:lang w:eastAsia="en-GB"/>
        </w:rPr>
        <w:t xml:space="preserve"> and </w:t>
      </w:r>
      <w:r w:rsidR="00BC6A10" w:rsidRPr="60A3295E">
        <w:rPr>
          <w:i/>
          <w:lang w:eastAsia="en-GB"/>
        </w:rPr>
        <w:t xml:space="preserve">swiftly </w:t>
      </w:r>
      <w:r w:rsidR="003B23D7" w:rsidRPr="60A3295E">
        <w:rPr>
          <w:i/>
          <w:lang w:eastAsia="en-GB"/>
        </w:rPr>
        <w:t>adapted when needed</w:t>
      </w:r>
      <w:r w:rsidR="000F6E6A" w:rsidRPr="60A3295E">
        <w:rPr>
          <w:i/>
          <w:lang w:eastAsia="en-GB"/>
        </w:rPr>
        <w:t xml:space="preserve">, that </w:t>
      </w:r>
      <w:hyperlink r:id="rId12" w:history="1">
        <w:r w:rsidR="000F6E6A" w:rsidRPr="00C84F33">
          <w:rPr>
            <w:rStyle w:val="Hyperlink"/>
            <w:i/>
            <w:lang w:eastAsia="en-GB"/>
          </w:rPr>
          <w:t>targeting assurance standards</w:t>
        </w:r>
      </w:hyperlink>
      <w:r w:rsidR="000F6E6A" w:rsidRPr="60A3295E">
        <w:rPr>
          <w:i/>
          <w:lang w:eastAsia="en-GB"/>
        </w:rPr>
        <w:t xml:space="preserve"> are respected and that risks pertinent to the targeting process are considered and mitigated. </w:t>
      </w:r>
      <w:r w:rsidR="00E14292" w:rsidRPr="60A3295E">
        <w:rPr>
          <w:i/>
          <w:lang w:eastAsia="en-GB"/>
        </w:rPr>
        <w:t xml:space="preserve">A formalized governance structure will enable more consistent dialogue internally and externally (e.g., with partners, other UN agencies, government, etc.) </w:t>
      </w:r>
      <w:r w:rsidR="003F5BA6" w:rsidRPr="60A3295E">
        <w:rPr>
          <w:i/>
          <w:lang w:eastAsia="en-GB"/>
        </w:rPr>
        <w:t>around the targeting strategy and decision-making.</w:t>
      </w:r>
      <w:r w:rsidR="00E14292" w:rsidRPr="60A3295E">
        <w:rPr>
          <w:i/>
          <w:lang w:eastAsia="en-GB"/>
        </w:rPr>
        <w:t xml:space="preserve"> </w:t>
      </w:r>
      <w:r w:rsidR="003F5BA6" w:rsidRPr="60A3295E">
        <w:rPr>
          <w:i/>
          <w:lang w:eastAsia="en-GB"/>
        </w:rPr>
        <w:t>Finally, b</w:t>
      </w:r>
      <w:r w:rsidR="00AD0268" w:rsidRPr="60A3295E">
        <w:rPr>
          <w:i/>
          <w:lang w:eastAsia="en-GB"/>
        </w:rPr>
        <w:t>y ensuring representation of multiple functions,</w:t>
      </w:r>
      <w:r w:rsidR="00AD0268">
        <w:rPr>
          <w:i/>
          <w:lang w:eastAsia="en-GB"/>
        </w:rPr>
        <w:t xml:space="preserve"> </w:t>
      </w:r>
      <w:r w:rsidR="00D53960">
        <w:rPr>
          <w:i/>
          <w:lang w:eastAsia="en-GB"/>
        </w:rPr>
        <w:t>including Area and Field Offices,</w:t>
      </w:r>
      <w:r w:rsidR="00AD0268" w:rsidRPr="60A3295E">
        <w:rPr>
          <w:i/>
          <w:lang w:eastAsia="en-GB"/>
        </w:rPr>
        <w:t xml:space="preserve"> </w:t>
      </w:r>
      <w:r w:rsidR="000F6E6A" w:rsidRPr="60A3295E">
        <w:rPr>
          <w:i/>
          <w:lang w:eastAsia="en-GB"/>
        </w:rPr>
        <w:t>the TWG will ensure the quality of targeting processes for affected populations throughout the entire targeting process</w:t>
      </w:r>
      <w:r w:rsidR="00051763" w:rsidRPr="60A3295E">
        <w:rPr>
          <w:i/>
          <w:lang w:eastAsia="en-GB"/>
        </w:rPr>
        <w:t>, from needs assessments</w:t>
      </w:r>
      <w:r w:rsidR="00AD0268" w:rsidRPr="60A3295E">
        <w:rPr>
          <w:i/>
          <w:lang w:eastAsia="en-GB"/>
        </w:rPr>
        <w:t xml:space="preserve"> </w:t>
      </w:r>
      <w:r w:rsidR="00D53960">
        <w:rPr>
          <w:i/>
          <w:lang w:eastAsia="en-GB"/>
        </w:rPr>
        <w:t xml:space="preserve">through to operations through </w:t>
      </w:r>
      <w:r w:rsidR="00561718" w:rsidRPr="60A3295E">
        <w:rPr>
          <w:i/>
          <w:lang w:eastAsia="en-GB"/>
        </w:rPr>
        <w:t>to</w:t>
      </w:r>
      <w:r w:rsidR="00AD0268" w:rsidRPr="60A3295E">
        <w:rPr>
          <w:i/>
          <w:lang w:eastAsia="en-GB"/>
        </w:rPr>
        <w:t xml:space="preserve"> monitoring</w:t>
      </w:r>
      <w:r w:rsidR="000F6E6A" w:rsidRPr="60A3295E">
        <w:rPr>
          <w:i/>
          <w:lang w:eastAsia="en-GB"/>
        </w:rPr>
        <w:t>.</w:t>
      </w:r>
    </w:p>
    <w:p w14:paraId="4F1358A9" w14:textId="0B657132" w:rsidR="002A0D86" w:rsidRPr="009D365F" w:rsidRDefault="002A0D86" w:rsidP="00295568">
      <w:pPr>
        <w:pStyle w:val="ListParagraph"/>
        <w:numPr>
          <w:ilvl w:val="0"/>
          <w:numId w:val="15"/>
        </w:numPr>
        <w:spacing w:beforeLines="60" w:before="144"/>
        <w:jc w:val="both"/>
        <w:rPr>
          <w:b/>
          <w:bCs/>
          <w:color w:val="4472C4" w:themeColor="accent1"/>
          <w:sz w:val="24"/>
          <w:szCs w:val="24"/>
        </w:rPr>
      </w:pPr>
      <w:r w:rsidRPr="009D365F">
        <w:rPr>
          <w:b/>
          <w:bCs/>
          <w:color w:val="4472C4" w:themeColor="accent1"/>
          <w:sz w:val="24"/>
          <w:szCs w:val="24"/>
        </w:rPr>
        <w:t>Composition of the targeting working group and roles and responsibilities</w:t>
      </w:r>
    </w:p>
    <w:p w14:paraId="343D1AE5" w14:textId="504CC97C" w:rsidR="002A0D86" w:rsidRPr="00CE1A23" w:rsidRDefault="00A3100C" w:rsidP="00295568">
      <w:pPr>
        <w:spacing w:beforeLines="60" w:before="144" w:line="276" w:lineRule="auto"/>
        <w:jc w:val="both"/>
      </w:pPr>
      <w:r w:rsidRPr="009D365F">
        <w:rPr>
          <w:b/>
          <w:bCs/>
        </w:rPr>
        <w:t>Outline the units and functions that will be part of the TWG and their responsibilities.</w:t>
      </w:r>
      <w:r w:rsidR="0091051C">
        <w:rPr>
          <w:b/>
          <w:bCs/>
        </w:rPr>
        <w:t xml:space="preserve"> </w:t>
      </w:r>
      <w:r w:rsidR="0091051C" w:rsidRPr="00CE1A23">
        <w:t xml:space="preserve">For further details on roles and responsibilities, please consult </w:t>
      </w:r>
      <w:r w:rsidR="00084B35" w:rsidRPr="00CE1A23">
        <w:t xml:space="preserve">the </w:t>
      </w:r>
      <w:hyperlink r:id="rId13" w:history="1">
        <w:r w:rsidR="00084B35" w:rsidRPr="001A6CF5">
          <w:rPr>
            <w:rStyle w:val="Hyperlink"/>
          </w:rPr>
          <w:t>corporate guidance on targeting and prioritization</w:t>
        </w:r>
      </w:hyperlink>
      <w:r w:rsidR="00084B35" w:rsidRPr="00CE1A23">
        <w:t>.</w:t>
      </w:r>
    </w:p>
    <w:p w14:paraId="279A3C89" w14:textId="28501D15" w:rsidR="00A3100C" w:rsidRPr="009D365F" w:rsidRDefault="00D559EB" w:rsidP="00295568">
      <w:pPr>
        <w:spacing w:line="276" w:lineRule="auto"/>
        <w:jc w:val="both"/>
        <w:rPr>
          <w:rFonts w:cstheme="minorHAnsi"/>
          <w:i/>
          <w:iCs/>
          <w:lang w:eastAsia="en-GB"/>
        </w:rPr>
      </w:pPr>
      <w:r>
        <w:rPr>
          <w:rFonts w:cstheme="minorHAnsi"/>
          <w:i/>
          <w:iCs/>
          <w:lang w:eastAsia="en-GB"/>
        </w:rPr>
        <w:t xml:space="preserve">For example: </w:t>
      </w:r>
    </w:p>
    <w:tbl>
      <w:tblPr>
        <w:tblStyle w:val="TableGrid"/>
        <w:tblW w:w="0" w:type="auto"/>
        <w:tblLook w:val="04A0" w:firstRow="1" w:lastRow="0" w:firstColumn="1" w:lastColumn="0" w:noHBand="0" w:noVBand="1"/>
      </w:tblPr>
      <w:tblGrid>
        <w:gridCol w:w="1492"/>
        <w:gridCol w:w="3543"/>
        <w:gridCol w:w="3981"/>
      </w:tblGrid>
      <w:tr w:rsidR="00784BB9" w:rsidRPr="009D365F" w14:paraId="0A6DEF9A" w14:textId="77777777" w:rsidTr="009D365F">
        <w:tc>
          <w:tcPr>
            <w:tcW w:w="1492" w:type="dxa"/>
          </w:tcPr>
          <w:p w14:paraId="3A67AAC7" w14:textId="73267AB9" w:rsidR="00784BB9" w:rsidRPr="009D365F" w:rsidRDefault="00784BB9" w:rsidP="00295568">
            <w:pPr>
              <w:spacing w:line="276" w:lineRule="auto"/>
              <w:jc w:val="both"/>
              <w:rPr>
                <w:rFonts w:cstheme="minorHAnsi"/>
                <w:b/>
                <w:bCs/>
                <w:i/>
                <w:iCs/>
                <w:lang w:eastAsia="en-GB"/>
              </w:rPr>
            </w:pPr>
            <w:r w:rsidRPr="009D365F">
              <w:rPr>
                <w:rFonts w:cstheme="minorHAnsi"/>
                <w:b/>
                <w:bCs/>
                <w:i/>
                <w:iCs/>
                <w:lang w:eastAsia="en-GB"/>
              </w:rPr>
              <w:t>Role</w:t>
            </w:r>
          </w:p>
        </w:tc>
        <w:tc>
          <w:tcPr>
            <w:tcW w:w="3543" w:type="dxa"/>
          </w:tcPr>
          <w:p w14:paraId="276F46A9" w14:textId="4F6D4E55" w:rsidR="00784BB9" w:rsidRPr="009D365F" w:rsidRDefault="00784BB9" w:rsidP="00295568">
            <w:pPr>
              <w:spacing w:line="276" w:lineRule="auto"/>
              <w:jc w:val="both"/>
              <w:rPr>
                <w:rFonts w:cstheme="minorHAnsi"/>
                <w:b/>
                <w:bCs/>
                <w:i/>
                <w:iCs/>
                <w:lang w:eastAsia="en-GB"/>
              </w:rPr>
            </w:pPr>
            <w:r w:rsidRPr="009D365F">
              <w:rPr>
                <w:rFonts w:cstheme="minorHAnsi"/>
                <w:b/>
                <w:bCs/>
                <w:i/>
                <w:iCs/>
                <w:lang w:eastAsia="en-GB"/>
              </w:rPr>
              <w:t>Function</w:t>
            </w:r>
          </w:p>
        </w:tc>
        <w:tc>
          <w:tcPr>
            <w:tcW w:w="3981" w:type="dxa"/>
          </w:tcPr>
          <w:p w14:paraId="360F77A6" w14:textId="275FF60E" w:rsidR="00784BB9" w:rsidRPr="009D365F" w:rsidRDefault="00784BB9" w:rsidP="00295568">
            <w:pPr>
              <w:spacing w:line="276" w:lineRule="auto"/>
              <w:jc w:val="both"/>
              <w:rPr>
                <w:rFonts w:cstheme="minorHAnsi"/>
                <w:b/>
                <w:bCs/>
                <w:i/>
                <w:iCs/>
                <w:lang w:eastAsia="en-GB"/>
              </w:rPr>
            </w:pPr>
            <w:r w:rsidRPr="009D365F">
              <w:rPr>
                <w:rFonts w:cstheme="minorHAnsi"/>
                <w:b/>
                <w:bCs/>
                <w:i/>
                <w:iCs/>
                <w:lang w:eastAsia="en-GB"/>
              </w:rPr>
              <w:t>Responsibilities</w:t>
            </w:r>
          </w:p>
        </w:tc>
      </w:tr>
      <w:tr w:rsidR="00784BB9" w:rsidRPr="009D365F" w14:paraId="4747BE51" w14:textId="77777777" w:rsidTr="009D365F">
        <w:tc>
          <w:tcPr>
            <w:tcW w:w="1492" w:type="dxa"/>
          </w:tcPr>
          <w:p w14:paraId="368DA7AF" w14:textId="59892534" w:rsidR="00784BB9" w:rsidRPr="009D365F" w:rsidRDefault="00784BB9" w:rsidP="00295568">
            <w:pPr>
              <w:spacing w:line="276" w:lineRule="auto"/>
              <w:jc w:val="both"/>
              <w:rPr>
                <w:rFonts w:cstheme="minorHAnsi"/>
                <w:i/>
                <w:iCs/>
                <w:lang w:eastAsia="en-GB"/>
              </w:rPr>
            </w:pPr>
            <w:r w:rsidRPr="009D365F">
              <w:rPr>
                <w:rFonts w:cstheme="minorHAnsi"/>
                <w:i/>
                <w:iCs/>
                <w:lang w:eastAsia="en-GB"/>
              </w:rPr>
              <w:lastRenderedPageBreak/>
              <w:t>Chair</w:t>
            </w:r>
          </w:p>
        </w:tc>
        <w:tc>
          <w:tcPr>
            <w:tcW w:w="3543" w:type="dxa"/>
          </w:tcPr>
          <w:p w14:paraId="2284758D" w14:textId="77777777" w:rsidR="00784BB9" w:rsidRPr="009D365F" w:rsidRDefault="00784BB9" w:rsidP="00295568">
            <w:pPr>
              <w:spacing w:line="276" w:lineRule="auto"/>
              <w:jc w:val="both"/>
              <w:rPr>
                <w:rFonts w:cstheme="minorHAnsi"/>
                <w:i/>
                <w:iCs/>
                <w:lang w:eastAsia="en-GB"/>
              </w:rPr>
            </w:pPr>
            <w:r w:rsidRPr="009D365F">
              <w:rPr>
                <w:rFonts w:cstheme="minorHAnsi"/>
                <w:i/>
                <w:iCs/>
                <w:lang w:eastAsia="en-GB"/>
              </w:rPr>
              <w:t>Deputy Country Director/</w:t>
            </w:r>
          </w:p>
          <w:p w14:paraId="5BD179B5" w14:textId="7BBC5807" w:rsidR="00784BB9" w:rsidRPr="009D365F" w:rsidRDefault="00784BB9" w:rsidP="00295568">
            <w:pPr>
              <w:spacing w:line="276" w:lineRule="auto"/>
              <w:jc w:val="both"/>
              <w:rPr>
                <w:rFonts w:cstheme="minorHAnsi"/>
                <w:i/>
                <w:iCs/>
                <w:lang w:eastAsia="en-GB"/>
              </w:rPr>
            </w:pPr>
            <w:r w:rsidRPr="009D365F">
              <w:rPr>
                <w:rFonts w:cstheme="minorHAnsi"/>
                <w:i/>
                <w:iCs/>
                <w:lang w:eastAsia="en-GB"/>
              </w:rPr>
              <w:t>Head of Programme (substitute)</w:t>
            </w:r>
          </w:p>
        </w:tc>
        <w:tc>
          <w:tcPr>
            <w:tcW w:w="3981" w:type="dxa"/>
          </w:tcPr>
          <w:p w14:paraId="7366BC03" w14:textId="265FE3BD" w:rsidR="00784BB9" w:rsidRPr="009D365F" w:rsidRDefault="008C6032" w:rsidP="00295568">
            <w:pPr>
              <w:spacing w:line="276" w:lineRule="auto"/>
              <w:jc w:val="both"/>
              <w:rPr>
                <w:rFonts w:cstheme="minorHAnsi"/>
                <w:i/>
                <w:iCs/>
                <w:lang w:eastAsia="en-GB"/>
              </w:rPr>
            </w:pPr>
            <w:r w:rsidRPr="009D365F">
              <w:rPr>
                <w:rFonts w:cstheme="minorHAnsi"/>
                <w:i/>
                <w:iCs/>
                <w:lang w:eastAsia="en-GB"/>
              </w:rPr>
              <w:t xml:space="preserve">Takes </w:t>
            </w:r>
            <w:r>
              <w:rPr>
                <w:rFonts w:cstheme="minorHAnsi"/>
                <w:i/>
                <w:iCs/>
                <w:lang w:eastAsia="en-GB"/>
              </w:rPr>
              <w:t>accountability</w:t>
            </w:r>
            <w:r w:rsidRPr="009D365F">
              <w:rPr>
                <w:rFonts w:cstheme="minorHAnsi"/>
                <w:i/>
                <w:iCs/>
                <w:lang w:eastAsia="en-GB"/>
              </w:rPr>
              <w:t xml:space="preserve"> for d</w:t>
            </w:r>
            <w:r w:rsidR="00784BB9" w:rsidRPr="009D365F">
              <w:rPr>
                <w:rFonts w:cstheme="minorHAnsi"/>
                <w:i/>
                <w:iCs/>
                <w:lang w:eastAsia="en-GB"/>
              </w:rPr>
              <w:t>ecision</w:t>
            </w:r>
            <w:r w:rsidRPr="009D365F">
              <w:rPr>
                <w:rFonts w:cstheme="minorHAnsi"/>
                <w:i/>
                <w:iCs/>
                <w:lang w:eastAsia="en-GB"/>
              </w:rPr>
              <w:t>s taken in the TWG</w:t>
            </w:r>
          </w:p>
        </w:tc>
      </w:tr>
      <w:tr w:rsidR="00784BB9" w:rsidRPr="009D365F" w14:paraId="28845136" w14:textId="77777777" w:rsidTr="009D365F">
        <w:tc>
          <w:tcPr>
            <w:tcW w:w="1492" w:type="dxa"/>
          </w:tcPr>
          <w:p w14:paraId="265D13C0" w14:textId="56320553" w:rsidR="00784BB9" w:rsidRPr="009D365F" w:rsidRDefault="00784BB9" w:rsidP="00295568">
            <w:pPr>
              <w:spacing w:line="276" w:lineRule="auto"/>
              <w:jc w:val="both"/>
              <w:rPr>
                <w:rFonts w:cstheme="minorHAnsi"/>
                <w:i/>
                <w:iCs/>
                <w:lang w:eastAsia="en-GB"/>
              </w:rPr>
            </w:pPr>
            <w:r w:rsidRPr="009D365F">
              <w:rPr>
                <w:rFonts w:cstheme="minorHAnsi"/>
                <w:i/>
                <w:iCs/>
                <w:lang w:eastAsia="en-GB"/>
              </w:rPr>
              <w:t xml:space="preserve">Secretariat </w:t>
            </w:r>
          </w:p>
        </w:tc>
        <w:tc>
          <w:tcPr>
            <w:tcW w:w="3543" w:type="dxa"/>
          </w:tcPr>
          <w:p w14:paraId="79A37E8A" w14:textId="092F9CC8" w:rsidR="00784BB9" w:rsidRPr="009D365F" w:rsidRDefault="00784BB9" w:rsidP="00295568">
            <w:pPr>
              <w:spacing w:line="276" w:lineRule="auto"/>
              <w:jc w:val="both"/>
              <w:rPr>
                <w:rFonts w:cstheme="minorHAnsi"/>
                <w:i/>
                <w:iCs/>
                <w:lang w:eastAsia="en-GB"/>
              </w:rPr>
            </w:pPr>
            <w:r w:rsidRPr="009D365F">
              <w:rPr>
                <w:rFonts w:cstheme="minorHAnsi"/>
                <w:i/>
                <w:iCs/>
                <w:lang w:eastAsia="en-GB"/>
              </w:rPr>
              <w:t>VAM</w:t>
            </w:r>
          </w:p>
        </w:tc>
        <w:tc>
          <w:tcPr>
            <w:tcW w:w="3981" w:type="dxa"/>
          </w:tcPr>
          <w:p w14:paraId="5BCB7CEC" w14:textId="5803360A" w:rsidR="00784BB9" w:rsidRPr="009D365F" w:rsidRDefault="00784BB9" w:rsidP="00295568">
            <w:pPr>
              <w:spacing w:line="276" w:lineRule="auto"/>
              <w:jc w:val="both"/>
              <w:rPr>
                <w:rFonts w:cstheme="minorHAnsi"/>
                <w:i/>
                <w:iCs/>
                <w:lang w:eastAsia="en-GB"/>
              </w:rPr>
            </w:pPr>
            <w:r w:rsidRPr="009D365F">
              <w:rPr>
                <w:rFonts w:cstheme="minorHAnsi"/>
                <w:i/>
                <w:iCs/>
                <w:lang w:eastAsia="en-GB"/>
              </w:rPr>
              <w:t>Schedules meetings</w:t>
            </w:r>
            <w:r w:rsidR="008C6032" w:rsidRPr="009D365F">
              <w:rPr>
                <w:rFonts w:cstheme="minorHAnsi"/>
                <w:i/>
                <w:iCs/>
                <w:lang w:eastAsia="en-GB"/>
              </w:rPr>
              <w:t>,</w:t>
            </w:r>
            <w:r w:rsidRPr="009D365F">
              <w:rPr>
                <w:rFonts w:cstheme="minorHAnsi"/>
                <w:i/>
                <w:iCs/>
                <w:lang w:eastAsia="en-GB"/>
              </w:rPr>
              <w:t xml:space="preserve"> drafts agendas</w:t>
            </w:r>
            <w:r w:rsidR="008C6032" w:rsidRPr="009D365F">
              <w:rPr>
                <w:rFonts w:cstheme="minorHAnsi"/>
                <w:i/>
                <w:iCs/>
                <w:lang w:eastAsia="en-GB"/>
              </w:rPr>
              <w:t xml:space="preserve"> and </w:t>
            </w:r>
            <w:r w:rsidR="00002322" w:rsidRPr="009D365F">
              <w:rPr>
                <w:rFonts w:cstheme="minorHAnsi"/>
                <w:i/>
                <w:iCs/>
                <w:lang w:eastAsia="en-GB"/>
              </w:rPr>
              <w:t>documents the TWG meetings (NFRs)</w:t>
            </w:r>
          </w:p>
        </w:tc>
      </w:tr>
      <w:tr w:rsidR="00784BB9" w:rsidRPr="009D365F" w14:paraId="63F76A73" w14:textId="77777777" w:rsidTr="009D365F">
        <w:tc>
          <w:tcPr>
            <w:tcW w:w="1492" w:type="dxa"/>
          </w:tcPr>
          <w:p w14:paraId="772C5889" w14:textId="494A4BC2" w:rsidR="00784BB9" w:rsidRPr="009D365F" w:rsidRDefault="00784BB9" w:rsidP="00295568">
            <w:pPr>
              <w:spacing w:line="276" w:lineRule="auto"/>
              <w:jc w:val="both"/>
              <w:rPr>
                <w:rFonts w:cstheme="minorHAnsi"/>
                <w:i/>
                <w:iCs/>
                <w:lang w:eastAsia="en-GB"/>
              </w:rPr>
            </w:pPr>
            <w:r w:rsidRPr="009D365F">
              <w:rPr>
                <w:rFonts w:cstheme="minorHAnsi"/>
                <w:i/>
                <w:iCs/>
                <w:lang w:eastAsia="en-GB"/>
              </w:rPr>
              <w:t xml:space="preserve">Members </w:t>
            </w:r>
          </w:p>
        </w:tc>
        <w:tc>
          <w:tcPr>
            <w:tcW w:w="3543" w:type="dxa"/>
          </w:tcPr>
          <w:p w14:paraId="2A4C4EBD" w14:textId="20388A2B" w:rsidR="00784BB9" w:rsidRDefault="00784BB9" w:rsidP="00295568">
            <w:pPr>
              <w:spacing w:line="276" w:lineRule="auto"/>
              <w:jc w:val="both"/>
              <w:rPr>
                <w:i/>
                <w:lang w:eastAsia="en-GB"/>
              </w:rPr>
            </w:pPr>
            <w:r w:rsidRPr="60A3295E">
              <w:rPr>
                <w:i/>
                <w:lang w:eastAsia="en-GB"/>
              </w:rPr>
              <w:t xml:space="preserve">DCD, VAM </w:t>
            </w:r>
            <w:r w:rsidR="00671368" w:rsidRPr="60A3295E">
              <w:rPr>
                <w:i/>
                <w:lang w:eastAsia="en-GB"/>
              </w:rPr>
              <w:t>O</w:t>
            </w:r>
            <w:r w:rsidRPr="60A3295E">
              <w:rPr>
                <w:i/>
                <w:lang w:eastAsia="en-GB"/>
              </w:rPr>
              <w:t xml:space="preserve">fficer, M&amp;E </w:t>
            </w:r>
            <w:r w:rsidR="00671368" w:rsidRPr="60A3295E">
              <w:rPr>
                <w:i/>
                <w:lang w:eastAsia="en-GB"/>
              </w:rPr>
              <w:t>O</w:t>
            </w:r>
            <w:r w:rsidRPr="60A3295E">
              <w:rPr>
                <w:i/>
                <w:lang w:eastAsia="en-GB"/>
              </w:rPr>
              <w:t xml:space="preserve">fficer, CFM </w:t>
            </w:r>
            <w:r w:rsidR="00671368" w:rsidRPr="60A3295E">
              <w:rPr>
                <w:i/>
                <w:lang w:eastAsia="en-GB"/>
              </w:rPr>
              <w:t>O</w:t>
            </w:r>
            <w:r w:rsidRPr="60A3295E">
              <w:rPr>
                <w:i/>
                <w:lang w:eastAsia="en-GB"/>
              </w:rPr>
              <w:t xml:space="preserve">fficer, CBT/SCOPE </w:t>
            </w:r>
            <w:r w:rsidR="00671368" w:rsidRPr="60A3295E">
              <w:rPr>
                <w:i/>
                <w:lang w:eastAsia="en-GB"/>
              </w:rPr>
              <w:t>F</w:t>
            </w:r>
            <w:r w:rsidRPr="60A3295E">
              <w:rPr>
                <w:i/>
                <w:lang w:eastAsia="en-GB"/>
              </w:rPr>
              <w:t xml:space="preserve">ocal </w:t>
            </w:r>
            <w:r w:rsidR="00671368" w:rsidRPr="60A3295E">
              <w:rPr>
                <w:i/>
                <w:lang w:eastAsia="en-GB"/>
              </w:rPr>
              <w:t>P</w:t>
            </w:r>
            <w:r w:rsidRPr="60A3295E">
              <w:rPr>
                <w:i/>
                <w:lang w:eastAsia="en-GB"/>
              </w:rPr>
              <w:t xml:space="preserve">oint, Risk </w:t>
            </w:r>
            <w:r w:rsidR="00671368" w:rsidRPr="60A3295E">
              <w:rPr>
                <w:i/>
                <w:lang w:eastAsia="en-GB"/>
              </w:rPr>
              <w:t>O</w:t>
            </w:r>
            <w:r w:rsidRPr="60A3295E">
              <w:rPr>
                <w:i/>
                <w:lang w:eastAsia="en-GB"/>
              </w:rPr>
              <w:t>fficer, Partnership Officer, etc.</w:t>
            </w:r>
          </w:p>
        </w:tc>
        <w:tc>
          <w:tcPr>
            <w:tcW w:w="3981" w:type="dxa"/>
          </w:tcPr>
          <w:p w14:paraId="7B4D6A64" w14:textId="42493E46" w:rsidR="00784BB9" w:rsidRDefault="00784BB9" w:rsidP="00295568">
            <w:pPr>
              <w:spacing w:line="276" w:lineRule="auto"/>
              <w:jc w:val="both"/>
              <w:rPr>
                <w:i/>
                <w:lang w:eastAsia="en-GB"/>
              </w:rPr>
            </w:pPr>
            <w:r w:rsidRPr="60A3295E">
              <w:rPr>
                <w:i/>
                <w:lang w:eastAsia="en-GB"/>
              </w:rPr>
              <w:t xml:space="preserve">Participates </w:t>
            </w:r>
            <w:r w:rsidR="00561718" w:rsidRPr="60A3295E">
              <w:rPr>
                <w:i/>
                <w:lang w:eastAsia="en-GB"/>
              </w:rPr>
              <w:t>in</w:t>
            </w:r>
            <w:r w:rsidRPr="60A3295E">
              <w:rPr>
                <w:i/>
                <w:lang w:eastAsia="en-GB"/>
              </w:rPr>
              <w:t xml:space="preserve"> the TWG regularly and contributes with specific expertise at various stage</w:t>
            </w:r>
            <w:r w:rsidR="00561718" w:rsidRPr="60A3295E">
              <w:rPr>
                <w:i/>
                <w:lang w:eastAsia="en-GB"/>
              </w:rPr>
              <w:t>s</w:t>
            </w:r>
            <w:r w:rsidRPr="60A3295E">
              <w:rPr>
                <w:i/>
                <w:lang w:eastAsia="en-GB"/>
              </w:rPr>
              <w:t xml:space="preserve"> of the process</w:t>
            </w:r>
          </w:p>
        </w:tc>
      </w:tr>
    </w:tbl>
    <w:p w14:paraId="50A3727A" w14:textId="77777777" w:rsidR="0085698A" w:rsidRPr="00CE1A23" w:rsidRDefault="0085698A" w:rsidP="00295568">
      <w:pPr>
        <w:spacing w:line="276" w:lineRule="auto"/>
        <w:jc w:val="both"/>
        <w:rPr>
          <w:rFonts w:cstheme="minorHAnsi"/>
          <w:lang w:eastAsia="en-GB"/>
        </w:rPr>
      </w:pPr>
    </w:p>
    <w:p w14:paraId="1F8BAE51" w14:textId="21B2046A" w:rsidR="004547C7" w:rsidRPr="009D365F" w:rsidRDefault="004547C7" w:rsidP="00295568">
      <w:pPr>
        <w:pStyle w:val="ListParagraph"/>
        <w:numPr>
          <w:ilvl w:val="0"/>
          <w:numId w:val="15"/>
        </w:numPr>
        <w:spacing w:beforeLines="60" w:before="144"/>
        <w:jc w:val="both"/>
        <w:rPr>
          <w:b/>
          <w:bCs/>
          <w:color w:val="4472C4" w:themeColor="accent1"/>
          <w:sz w:val="24"/>
          <w:szCs w:val="24"/>
        </w:rPr>
      </w:pPr>
      <w:r w:rsidRPr="009D365F">
        <w:rPr>
          <w:b/>
          <w:bCs/>
          <w:color w:val="4472C4" w:themeColor="accent1"/>
          <w:sz w:val="24"/>
          <w:szCs w:val="24"/>
        </w:rPr>
        <w:t>Outcomes and outputs of the targeting working group</w:t>
      </w:r>
    </w:p>
    <w:p w14:paraId="4CAB1DFC" w14:textId="7A14880D" w:rsidR="004547C7" w:rsidRPr="009D365F" w:rsidRDefault="004547C7" w:rsidP="00295568">
      <w:pPr>
        <w:spacing w:beforeLines="60" w:before="144" w:line="276" w:lineRule="auto"/>
        <w:jc w:val="both"/>
        <w:rPr>
          <w:b/>
          <w:bCs/>
        </w:rPr>
      </w:pPr>
      <w:r w:rsidRPr="009D365F">
        <w:rPr>
          <w:b/>
          <w:bCs/>
        </w:rPr>
        <w:t xml:space="preserve">Outline the key planned </w:t>
      </w:r>
      <w:r w:rsidR="00533652">
        <w:rPr>
          <w:b/>
          <w:bCs/>
        </w:rPr>
        <w:t>activities</w:t>
      </w:r>
      <w:r w:rsidRPr="009D365F">
        <w:rPr>
          <w:b/>
          <w:bCs/>
        </w:rPr>
        <w:t xml:space="preserve"> that will be achieved by the TWG.</w:t>
      </w:r>
    </w:p>
    <w:p w14:paraId="088167C6" w14:textId="410D1B3A" w:rsidR="00AE0E99" w:rsidRPr="009D365F" w:rsidRDefault="00FE7090" w:rsidP="00295568">
      <w:pPr>
        <w:spacing w:line="276" w:lineRule="auto"/>
        <w:jc w:val="both"/>
        <w:rPr>
          <w:rFonts w:cstheme="minorHAnsi"/>
          <w:i/>
          <w:iCs/>
          <w:lang w:eastAsia="en-GB"/>
        </w:rPr>
      </w:pPr>
      <w:r>
        <w:rPr>
          <w:rFonts w:cstheme="minorHAnsi"/>
          <w:i/>
          <w:iCs/>
          <w:lang w:eastAsia="en-GB"/>
        </w:rPr>
        <w:t>For example, t</w:t>
      </w:r>
      <w:r w:rsidR="00AE0E99">
        <w:rPr>
          <w:rFonts w:cstheme="minorHAnsi"/>
          <w:i/>
          <w:iCs/>
          <w:lang w:eastAsia="en-GB"/>
        </w:rPr>
        <w:t>he T</w:t>
      </w:r>
      <w:r>
        <w:rPr>
          <w:rFonts w:cstheme="minorHAnsi"/>
          <w:i/>
          <w:iCs/>
          <w:lang w:eastAsia="en-GB"/>
        </w:rPr>
        <w:t>WG</w:t>
      </w:r>
      <w:r w:rsidR="00AE0E99" w:rsidRPr="009D365F">
        <w:rPr>
          <w:rFonts w:cstheme="minorHAnsi"/>
          <w:i/>
          <w:iCs/>
          <w:lang w:eastAsia="en-GB"/>
        </w:rPr>
        <w:t xml:space="preserve"> will:</w:t>
      </w:r>
    </w:p>
    <w:p w14:paraId="3F07730D" w14:textId="77F66A04" w:rsidR="00E52818" w:rsidRPr="00FE7090" w:rsidRDefault="009F5F89" w:rsidP="193D6202">
      <w:pPr>
        <w:pStyle w:val="ListParagraph"/>
        <w:numPr>
          <w:ilvl w:val="0"/>
          <w:numId w:val="16"/>
        </w:numPr>
        <w:spacing w:line="276" w:lineRule="auto"/>
        <w:jc w:val="both"/>
        <w:rPr>
          <w:i/>
          <w:iCs/>
          <w:lang w:eastAsia="en-GB"/>
        </w:rPr>
      </w:pPr>
      <w:r w:rsidRPr="193D6202">
        <w:rPr>
          <w:b/>
          <w:bCs/>
          <w:i/>
          <w:iCs/>
          <w:lang w:eastAsia="en-GB"/>
        </w:rPr>
        <w:t xml:space="preserve">Oversee the implementation of the </w:t>
      </w:r>
      <w:r w:rsidR="005934A0" w:rsidRPr="193D6202">
        <w:rPr>
          <w:b/>
          <w:bCs/>
          <w:i/>
          <w:iCs/>
          <w:lang w:eastAsia="en-GB"/>
        </w:rPr>
        <w:t xml:space="preserve">Targeting </w:t>
      </w:r>
      <w:r w:rsidR="00AE0E99" w:rsidRPr="193D6202">
        <w:rPr>
          <w:b/>
          <w:bCs/>
          <w:i/>
          <w:iCs/>
          <w:lang w:eastAsia="en-GB"/>
        </w:rPr>
        <w:t>S</w:t>
      </w:r>
      <w:r w:rsidR="005934A0" w:rsidRPr="193D6202">
        <w:rPr>
          <w:b/>
          <w:bCs/>
          <w:i/>
          <w:iCs/>
          <w:lang w:eastAsia="en-GB"/>
        </w:rPr>
        <w:t>trategy</w:t>
      </w:r>
      <w:r w:rsidR="00AE0E99" w:rsidRPr="193D6202">
        <w:rPr>
          <w:b/>
          <w:bCs/>
          <w:i/>
          <w:iCs/>
          <w:lang w:eastAsia="en-GB"/>
        </w:rPr>
        <w:t xml:space="preserve">/Targeting Standard </w:t>
      </w:r>
      <w:r w:rsidR="005934A0" w:rsidRPr="193D6202">
        <w:rPr>
          <w:b/>
          <w:bCs/>
          <w:i/>
          <w:iCs/>
          <w:lang w:eastAsia="en-GB"/>
        </w:rPr>
        <w:t>Operating Procedures (or SOPs)</w:t>
      </w:r>
      <w:r w:rsidR="00AE0E99" w:rsidRPr="193D6202">
        <w:rPr>
          <w:b/>
          <w:bCs/>
          <w:i/>
          <w:iCs/>
          <w:lang w:eastAsia="en-GB"/>
        </w:rPr>
        <w:t>/ T</w:t>
      </w:r>
      <w:r w:rsidR="005934A0" w:rsidRPr="193D6202">
        <w:rPr>
          <w:b/>
          <w:bCs/>
          <w:i/>
          <w:iCs/>
          <w:lang w:eastAsia="en-GB"/>
        </w:rPr>
        <w:t xml:space="preserve">argeting </w:t>
      </w:r>
      <w:r w:rsidR="00FE7090" w:rsidRPr="193D6202">
        <w:rPr>
          <w:b/>
          <w:bCs/>
          <w:i/>
          <w:iCs/>
          <w:lang w:eastAsia="en-GB"/>
        </w:rPr>
        <w:t>F</w:t>
      </w:r>
      <w:r w:rsidR="005934A0" w:rsidRPr="193D6202">
        <w:rPr>
          <w:b/>
          <w:bCs/>
          <w:i/>
          <w:iCs/>
          <w:lang w:eastAsia="en-GB"/>
        </w:rPr>
        <w:t>ramework/</w:t>
      </w:r>
      <w:r w:rsidR="00E52818" w:rsidRPr="193D6202">
        <w:rPr>
          <w:b/>
          <w:bCs/>
          <w:i/>
          <w:iCs/>
          <w:lang w:eastAsia="en-GB"/>
        </w:rPr>
        <w:t>R</w:t>
      </w:r>
      <w:r w:rsidR="005934A0" w:rsidRPr="193D6202">
        <w:rPr>
          <w:b/>
          <w:bCs/>
          <w:i/>
          <w:iCs/>
          <w:lang w:eastAsia="en-GB"/>
        </w:rPr>
        <w:t xml:space="preserve">esults </w:t>
      </w:r>
      <w:r w:rsidR="00FE7090" w:rsidRPr="193D6202">
        <w:rPr>
          <w:b/>
          <w:bCs/>
          <w:i/>
          <w:iCs/>
          <w:lang w:eastAsia="en-GB"/>
        </w:rPr>
        <w:t>M</w:t>
      </w:r>
      <w:r w:rsidR="005934A0" w:rsidRPr="193D6202">
        <w:rPr>
          <w:b/>
          <w:bCs/>
          <w:i/>
          <w:iCs/>
          <w:lang w:eastAsia="en-GB"/>
        </w:rPr>
        <w:t>atrixes</w:t>
      </w:r>
      <w:r w:rsidR="5337930E" w:rsidRPr="193D6202">
        <w:rPr>
          <w:b/>
          <w:bCs/>
          <w:i/>
          <w:iCs/>
          <w:lang w:eastAsia="en-GB"/>
        </w:rPr>
        <w:t xml:space="preserve"> </w:t>
      </w:r>
      <w:r w:rsidR="5337930E" w:rsidRPr="193D6202">
        <w:rPr>
          <w:i/>
          <w:iCs/>
          <w:lang w:eastAsia="en-GB"/>
        </w:rPr>
        <w:t>(examples: Ukraine and Chad Targeting Strategy)</w:t>
      </w:r>
    </w:p>
    <w:p w14:paraId="17066CDA" w14:textId="5F5974C5" w:rsidR="006A3BC6" w:rsidRPr="009D365F" w:rsidRDefault="006A3BC6" w:rsidP="00295568">
      <w:pPr>
        <w:pStyle w:val="ListParagraph"/>
        <w:numPr>
          <w:ilvl w:val="0"/>
          <w:numId w:val="16"/>
        </w:numPr>
        <w:spacing w:line="276" w:lineRule="auto"/>
        <w:jc w:val="both"/>
        <w:rPr>
          <w:rFonts w:cstheme="minorHAnsi"/>
          <w:i/>
          <w:iCs/>
          <w:lang w:eastAsia="en-GB"/>
        </w:rPr>
      </w:pPr>
      <w:r w:rsidRPr="00F42D0A">
        <w:rPr>
          <w:rFonts w:cstheme="minorHAnsi"/>
          <w:b/>
          <w:i/>
          <w:lang w:eastAsia="en-GB"/>
        </w:rPr>
        <w:t xml:space="preserve">Ensure the targeting process </w:t>
      </w:r>
      <w:r w:rsidR="00422F07" w:rsidRPr="00F42D0A">
        <w:rPr>
          <w:rFonts w:cstheme="minorHAnsi"/>
          <w:b/>
          <w:i/>
          <w:lang w:eastAsia="en-GB"/>
        </w:rPr>
        <w:t>adheres to</w:t>
      </w:r>
      <w:r w:rsidRPr="00F42D0A">
        <w:rPr>
          <w:rFonts w:cstheme="minorHAnsi"/>
          <w:b/>
          <w:i/>
          <w:lang w:eastAsia="en-GB"/>
        </w:rPr>
        <w:t xml:space="preserve"> the latest WFP guidance around targeting</w:t>
      </w:r>
      <w:r w:rsidR="0018631C">
        <w:rPr>
          <w:rFonts w:cstheme="minorHAnsi"/>
          <w:b/>
          <w:i/>
          <w:lang w:eastAsia="en-GB"/>
        </w:rPr>
        <w:t xml:space="preserve"> </w:t>
      </w:r>
      <w:r w:rsidRPr="009D365F">
        <w:rPr>
          <w:rFonts w:cstheme="minorHAnsi"/>
          <w:i/>
          <w:iCs/>
          <w:lang w:eastAsia="en-GB"/>
        </w:rPr>
        <w:t>(</w:t>
      </w:r>
      <w:r w:rsidR="00725A79" w:rsidRPr="009D365F">
        <w:rPr>
          <w:rFonts w:cstheme="minorHAnsi"/>
          <w:i/>
          <w:iCs/>
          <w:lang w:eastAsia="en-GB"/>
        </w:rPr>
        <w:t>including th</w:t>
      </w:r>
      <w:r w:rsidR="00994CF8">
        <w:rPr>
          <w:rFonts w:cstheme="minorHAnsi"/>
          <w:i/>
          <w:iCs/>
          <w:lang w:eastAsia="en-GB"/>
        </w:rPr>
        <w:t xml:space="preserve">e </w:t>
      </w:r>
      <w:hyperlink r:id="rId14" w:history="1">
        <w:r w:rsidR="00994CF8" w:rsidRPr="00CE1A23">
          <w:rPr>
            <w:rStyle w:val="Hyperlink"/>
            <w:i/>
          </w:rPr>
          <w:t>ED Circular on Management of Targeting Processes in WFP Offices</w:t>
        </w:r>
      </w:hyperlink>
      <w:r w:rsidR="00994CF8" w:rsidRPr="00CE1A23">
        <w:rPr>
          <w:i/>
          <w:color w:val="C00000"/>
        </w:rPr>
        <w:t xml:space="preserve"> </w:t>
      </w:r>
      <w:r w:rsidR="00994CF8" w:rsidRPr="00CE1A23">
        <w:rPr>
          <w:i/>
          <w:color w:val="000000" w:themeColor="text1"/>
        </w:rPr>
        <w:t xml:space="preserve">and </w:t>
      </w:r>
      <w:r w:rsidR="00994CF8" w:rsidRPr="00CE1A23">
        <w:rPr>
          <w:i/>
          <w:iCs/>
          <w:color w:val="000000" w:themeColor="text1"/>
        </w:rPr>
        <w:t>the</w:t>
      </w:r>
      <w:r w:rsidR="00725A79" w:rsidRPr="00CE1A23">
        <w:rPr>
          <w:rFonts w:cstheme="minorHAnsi"/>
          <w:i/>
          <w:color w:val="000000" w:themeColor="text1"/>
          <w:lang w:eastAsia="en-GB"/>
        </w:rPr>
        <w:t xml:space="preserve"> </w:t>
      </w:r>
      <w:hyperlink r:id="rId15" w:history="1">
        <w:r w:rsidR="00725A79" w:rsidRPr="00994CF8">
          <w:rPr>
            <w:rStyle w:val="Hyperlink"/>
            <w:rFonts w:cstheme="minorHAnsi"/>
            <w:i/>
            <w:iCs/>
            <w:lang w:eastAsia="en-GB"/>
          </w:rPr>
          <w:t>Targeting Assurance Framework</w:t>
        </w:r>
      </w:hyperlink>
      <w:r w:rsidR="00725A79" w:rsidRPr="00994CF8">
        <w:rPr>
          <w:rFonts w:cstheme="minorHAnsi"/>
          <w:i/>
          <w:iCs/>
          <w:lang w:eastAsia="en-GB"/>
        </w:rPr>
        <w:t>)</w:t>
      </w:r>
      <w:r w:rsidR="00563046">
        <w:rPr>
          <w:rFonts w:cstheme="minorHAnsi"/>
          <w:i/>
          <w:iCs/>
          <w:lang w:eastAsia="en-GB"/>
        </w:rPr>
        <w:t xml:space="preserve"> and a validation approach for adherence. </w:t>
      </w:r>
    </w:p>
    <w:p w14:paraId="4D2E711B" w14:textId="3FF9C9F8" w:rsidR="00AB0B36" w:rsidRPr="009D365F" w:rsidRDefault="00BC1CBE" w:rsidP="00295568">
      <w:pPr>
        <w:pStyle w:val="ListParagraph"/>
        <w:numPr>
          <w:ilvl w:val="0"/>
          <w:numId w:val="16"/>
        </w:numPr>
        <w:spacing w:line="276" w:lineRule="auto"/>
        <w:jc w:val="both"/>
        <w:rPr>
          <w:rFonts w:cstheme="minorHAnsi"/>
          <w:i/>
          <w:iCs/>
          <w:lang w:eastAsia="en-GB"/>
        </w:rPr>
      </w:pPr>
      <w:r w:rsidRPr="00F42D0A">
        <w:rPr>
          <w:rFonts w:cstheme="minorHAnsi"/>
          <w:b/>
          <w:bCs/>
          <w:i/>
          <w:iCs/>
          <w:lang w:eastAsia="en-GB"/>
        </w:rPr>
        <w:t>Identi</w:t>
      </w:r>
      <w:r w:rsidR="000C0C16" w:rsidRPr="00F42D0A">
        <w:rPr>
          <w:rFonts w:cstheme="minorHAnsi"/>
          <w:b/>
          <w:bCs/>
          <w:i/>
          <w:iCs/>
          <w:lang w:eastAsia="en-GB"/>
        </w:rPr>
        <w:t>f</w:t>
      </w:r>
      <w:r w:rsidRPr="00F42D0A">
        <w:rPr>
          <w:rFonts w:cstheme="minorHAnsi"/>
          <w:b/>
          <w:bCs/>
          <w:i/>
          <w:iCs/>
          <w:lang w:eastAsia="en-GB"/>
        </w:rPr>
        <w:t>y</w:t>
      </w:r>
      <w:r w:rsidRPr="00F42D0A">
        <w:rPr>
          <w:rFonts w:cstheme="minorHAnsi"/>
          <w:b/>
          <w:i/>
          <w:lang w:eastAsia="en-GB"/>
        </w:rPr>
        <w:t>, assess</w:t>
      </w:r>
      <w:r w:rsidR="00705E95" w:rsidRPr="00F42D0A">
        <w:rPr>
          <w:rFonts w:cstheme="minorHAnsi"/>
          <w:b/>
          <w:i/>
          <w:lang w:eastAsia="en-GB"/>
        </w:rPr>
        <w:t xml:space="preserve"> and </w:t>
      </w:r>
      <w:r w:rsidRPr="00F42D0A">
        <w:rPr>
          <w:rFonts w:cstheme="minorHAnsi"/>
          <w:b/>
          <w:i/>
          <w:lang w:eastAsia="en-GB"/>
        </w:rPr>
        <w:t>mitigate</w:t>
      </w:r>
      <w:r w:rsidR="00705E95" w:rsidRPr="00F42D0A">
        <w:rPr>
          <w:rFonts w:cstheme="minorHAnsi"/>
          <w:b/>
          <w:i/>
          <w:lang w:eastAsia="en-GB"/>
        </w:rPr>
        <w:t xml:space="preserve"> targeting related risks</w:t>
      </w:r>
      <w:r w:rsidR="00705E95" w:rsidRPr="009D365F">
        <w:rPr>
          <w:rFonts w:cstheme="minorHAnsi"/>
          <w:i/>
          <w:iCs/>
          <w:lang w:eastAsia="en-GB"/>
        </w:rPr>
        <w:t xml:space="preserve"> (</w:t>
      </w:r>
      <w:r w:rsidR="00705E95">
        <w:rPr>
          <w:rFonts w:cstheme="minorHAnsi"/>
          <w:i/>
          <w:iCs/>
          <w:lang w:eastAsia="en-GB"/>
        </w:rPr>
        <w:t>document</w:t>
      </w:r>
      <w:r w:rsidR="0031607F">
        <w:rPr>
          <w:rFonts w:cstheme="minorHAnsi"/>
          <w:i/>
          <w:iCs/>
          <w:lang w:eastAsia="en-GB"/>
        </w:rPr>
        <w:t>ing</w:t>
      </w:r>
      <w:r w:rsidR="00D75C5F">
        <w:rPr>
          <w:rFonts w:cstheme="minorHAnsi"/>
          <w:i/>
          <w:iCs/>
          <w:lang w:eastAsia="en-GB"/>
        </w:rPr>
        <w:t xml:space="preserve"> the risks in a</w:t>
      </w:r>
      <w:r w:rsidR="00705E95" w:rsidRPr="009D365F">
        <w:rPr>
          <w:rFonts w:cstheme="minorHAnsi"/>
          <w:i/>
          <w:iCs/>
          <w:lang w:eastAsia="en-GB"/>
        </w:rPr>
        <w:t xml:space="preserve"> risk-register</w:t>
      </w:r>
      <w:r w:rsidR="00D75C5F">
        <w:rPr>
          <w:rFonts w:cstheme="minorHAnsi"/>
          <w:i/>
          <w:iCs/>
          <w:lang w:eastAsia="en-GB"/>
        </w:rPr>
        <w:t>, including</w:t>
      </w:r>
      <w:r w:rsidR="00705E95" w:rsidRPr="009D365F">
        <w:rPr>
          <w:rFonts w:cstheme="minorHAnsi"/>
          <w:i/>
          <w:iCs/>
          <w:lang w:eastAsia="en-GB"/>
        </w:rPr>
        <w:t xml:space="preserve"> </w:t>
      </w:r>
      <w:r w:rsidR="00EF2544" w:rsidRPr="009D365F">
        <w:rPr>
          <w:rFonts w:cstheme="minorHAnsi"/>
          <w:i/>
          <w:iCs/>
          <w:lang w:eastAsia="en-GB"/>
        </w:rPr>
        <w:t>responsibilities for their mitigation)</w:t>
      </w:r>
    </w:p>
    <w:p w14:paraId="388D8BB2" w14:textId="0FC6AF71" w:rsidR="00E52818" w:rsidRPr="00F42D0A" w:rsidRDefault="00E52818" w:rsidP="00295568">
      <w:pPr>
        <w:pStyle w:val="ListParagraph"/>
        <w:numPr>
          <w:ilvl w:val="0"/>
          <w:numId w:val="16"/>
        </w:numPr>
        <w:spacing w:line="276" w:lineRule="auto"/>
        <w:jc w:val="both"/>
        <w:rPr>
          <w:rFonts w:cstheme="minorHAnsi"/>
          <w:b/>
          <w:i/>
          <w:lang w:eastAsia="en-GB"/>
        </w:rPr>
      </w:pPr>
      <w:r w:rsidRPr="00F42D0A">
        <w:rPr>
          <w:rFonts w:cstheme="minorHAnsi"/>
          <w:b/>
          <w:i/>
          <w:lang w:eastAsia="en-GB"/>
        </w:rPr>
        <w:t>Agree on targeting related planning and actions required by different functions</w:t>
      </w:r>
    </w:p>
    <w:p w14:paraId="1730AA71" w14:textId="74374799" w:rsidR="009930BE" w:rsidRPr="009D365F" w:rsidRDefault="009930BE" w:rsidP="00295568">
      <w:pPr>
        <w:pStyle w:val="ListParagraph"/>
        <w:numPr>
          <w:ilvl w:val="0"/>
          <w:numId w:val="16"/>
        </w:numPr>
        <w:spacing w:line="276" w:lineRule="auto"/>
        <w:jc w:val="both"/>
        <w:rPr>
          <w:rFonts w:cstheme="minorHAnsi"/>
          <w:i/>
          <w:iCs/>
          <w:lang w:eastAsia="en-GB"/>
        </w:rPr>
      </w:pPr>
      <w:r w:rsidRPr="00F42D0A">
        <w:rPr>
          <w:rFonts w:cstheme="minorHAnsi"/>
          <w:b/>
          <w:i/>
          <w:lang w:eastAsia="en-GB"/>
        </w:rPr>
        <w:t xml:space="preserve">Document decision-making </w:t>
      </w:r>
      <w:r w:rsidRPr="00F42D0A">
        <w:rPr>
          <w:rFonts w:cstheme="minorHAnsi"/>
          <w:b/>
          <w:bCs/>
          <w:i/>
          <w:iCs/>
          <w:lang w:eastAsia="en-GB"/>
        </w:rPr>
        <w:t>process</w:t>
      </w:r>
      <w:r w:rsidR="00F42D0A">
        <w:rPr>
          <w:rFonts w:cstheme="minorHAnsi"/>
          <w:b/>
          <w:bCs/>
          <w:i/>
          <w:iCs/>
          <w:lang w:eastAsia="en-GB"/>
        </w:rPr>
        <w:t>es</w:t>
      </w:r>
      <w:r w:rsidRPr="00F42D0A">
        <w:rPr>
          <w:rFonts w:cstheme="minorHAnsi"/>
          <w:b/>
          <w:bCs/>
          <w:i/>
          <w:iCs/>
          <w:lang w:eastAsia="en-GB"/>
        </w:rPr>
        <w:t>, rational</w:t>
      </w:r>
      <w:r w:rsidR="00D75C5F">
        <w:rPr>
          <w:rFonts w:cstheme="minorHAnsi"/>
          <w:b/>
          <w:bCs/>
          <w:i/>
          <w:iCs/>
          <w:lang w:eastAsia="en-GB"/>
        </w:rPr>
        <w:t>e</w:t>
      </w:r>
      <w:r w:rsidRPr="00F42D0A">
        <w:rPr>
          <w:rFonts w:cstheme="minorHAnsi"/>
          <w:b/>
          <w:i/>
          <w:lang w:eastAsia="en-GB"/>
        </w:rPr>
        <w:t xml:space="preserve"> and </w:t>
      </w:r>
      <w:r w:rsidRPr="00F42D0A">
        <w:rPr>
          <w:rFonts w:cstheme="minorHAnsi"/>
          <w:b/>
          <w:bCs/>
          <w:i/>
          <w:iCs/>
          <w:lang w:eastAsia="en-GB"/>
        </w:rPr>
        <w:t>outcome</w:t>
      </w:r>
      <w:r w:rsidR="00F42D0A">
        <w:rPr>
          <w:rFonts w:cstheme="minorHAnsi"/>
          <w:b/>
          <w:bCs/>
          <w:i/>
          <w:iCs/>
          <w:lang w:eastAsia="en-GB"/>
        </w:rPr>
        <w:t>s</w:t>
      </w:r>
      <w:r w:rsidRPr="009D365F">
        <w:rPr>
          <w:rFonts w:cstheme="minorHAnsi"/>
          <w:i/>
          <w:iCs/>
          <w:lang w:eastAsia="en-GB"/>
        </w:rPr>
        <w:t xml:space="preserve"> (</w:t>
      </w:r>
      <w:r w:rsidR="005537C4">
        <w:rPr>
          <w:rFonts w:cstheme="minorHAnsi"/>
          <w:i/>
          <w:iCs/>
          <w:lang w:eastAsia="en-GB"/>
        </w:rPr>
        <w:t xml:space="preserve">e.g., on choice of targeting methodologies, eligibility criteria, or changes to the targeting design </w:t>
      </w:r>
      <w:r w:rsidRPr="009D365F">
        <w:rPr>
          <w:rFonts w:cstheme="minorHAnsi"/>
          <w:i/>
          <w:iCs/>
          <w:lang w:eastAsia="en-GB"/>
        </w:rPr>
        <w:t>through NFRs and/or decision reports)</w:t>
      </w:r>
    </w:p>
    <w:p w14:paraId="59F405B3" w14:textId="6BCA186F" w:rsidR="00D07FE8" w:rsidRPr="00D07FE8" w:rsidRDefault="00AD228B" w:rsidP="00295568">
      <w:pPr>
        <w:pStyle w:val="ListParagraph"/>
        <w:numPr>
          <w:ilvl w:val="0"/>
          <w:numId w:val="16"/>
        </w:numPr>
        <w:spacing w:line="276" w:lineRule="auto"/>
        <w:jc w:val="both"/>
        <w:rPr>
          <w:rFonts w:cstheme="minorHAnsi"/>
          <w:i/>
          <w:lang w:eastAsia="en-GB"/>
        </w:rPr>
      </w:pPr>
      <w:r w:rsidRPr="00D07FE8">
        <w:rPr>
          <w:rFonts w:cstheme="minorHAnsi"/>
          <w:b/>
          <w:bCs/>
          <w:i/>
          <w:lang w:eastAsia="en-GB"/>
        </w:rPr>
        <w:t>Review</w:t>
      </w:r>
      <w:r w:rsidR="00F42D0A" w:rsidRPr="00D07FE8">
        <w:rPr>
          <w:rFonts w:cstheme="minorHAnsi"/>
          <w:b/>
          <w:bCs/>
          <w:i/>
          <w:lang w:eastAsia="en-GB"/>
        </w:rPr>
        <w:t xml:space="preserve"> M</w:t>
      </w:r>
      <w:r w:rsidRPr="00D07FE8">
        <w:rPr>
          <w:rFonts w:cstheme="minorHAnsi"/>
          <w:b/>
          <w:bCs/>
          <w:i/>
          <w:lang w:eastAsia="en-GB"/>
        </w:rPr>
        <w:t>onitoring and C</w:t>
      </w:r>
      <w:r w:rsidR="00FE7090" w:rsidRPr="00D07FE8">
        <w:rPr>
          <w:rFonts w:cstheme="minorHAnsi"/>
          <w:b/>
          <w:bCs/>
          <w:i/>
          <w:lang w:eastAsia="en-GB"/>
        </w:rPr>
        <w:t>ommunity Feedback Mechanism (CFM)</w:t>
      </w:r>
      <w:r w:rsidRPr="00D07FE8">
        <w:rPr>
          <w:rFonts w:cstheme="minorHAnsi"/>
          <w:b/>
          <w:bCs/>
          <w:i/>
          <w:lang w:eastAsia="en-GB"/>
        </w:rPr>
        <w:t xml:space="preserve"> </w:t>
      </w:r>
      <w:r w:rsidR="004B1E59">
        <w:rPr>
          <w:rFonts w:cstheme="minorHAnsi"/>
          <w:b/>
          <w:bCs/>
          <w:i/>
          <w:lang w:eastAsia="en-GB"/>
        </w:rPr>
        <w:t>findings</w:t>
      </w:r>
      <w:r w:rsidR="005A77F6" w:rsidRPr="00D07FE8">
        <w:rPr>
          <w:rFonts w:cstheme="minorHAnsi"/>
          <w:b/>
          <w:bCs/>
          <w:i/>
          <w:lang w:eastAsia="en-GB"/>
        </w:rPr>
        <w:t xml:space="preserve"> </w:t>
      </w:r>
      <w:r w:rsidR="005A77F6" w:rsidRPr="00D07FE8">
        <w:rPr>
          <w:rFonts w:cstheme="minorHAnsi"/>
          <w:i/>
          <w:lang w:eastAsia="en-GB"/>
        </w:rPr>
        <w:t xml:space="preserve">related to the targeting effectiveness and </w:t>
      </w:r>
      <w:r w:rsidR="00EE05C5">
        <w:rPr>
          <w:rFonts w:cstheme="minorHAnsi"/>
          <w:i/>
          <w:lang w:eastAsia="en-GB"/>
        </w:rPr>
        <w:t xml:space="preserve">use </w:t>
      </w:r>
      <w:r w:rsidR="005A77F6" w:rsidRPr="00D07FE8">
        <w:rPr>
          <w:rFonts w:cstheme="minorHAnsi"/>
          <w:i/>
          <w:lang w:eastAsia="en-GB"/>
        </w:rPr>
        <w:t xml:space="preserve">to adjust targeting as required </w:t>
      </w:r>
      <w:r w:rsidR="00D07FE8" w:rsidRPr="00D07FE8">
        <w:rPr>
          <w:rFonts w:cstheme="minorHAnsi"/>
          <w:i/>
          <w:iCs/>
          <w:lang w:eastAsia="en-GB"/>
        </w:rPr>
        <w:t xml:space="preserve">(e.g., </w:t>
      </w:r>
      <w:r w:rsidR="004B1E59">
        <w:rPr>
          <w:rFonts w:cstheme="minorHAnsi"/>
          <w:i/>
          <w:iCs/>
          <w:lang w:eastAsia="en-GB"/>
        </w:rPr>
        <w:t>Post Distribution Monitoring (</w:t>
      </w:r>
      <w:r w:rsidR="00D07FE8" w:rsidRPr="00D07FE8">
        <w:rPr>
          <w:rFonts w:cstheme="minorHAnsi"/>
          <w:i/>
          <w:iCs/>
          <w:lang w:eastAsia="en-GB"/>
        </w:rPr>
        <w:t>PDM</w:t>
      </w:r>
      <w:r w:rsidR="004B1E59">
        <w:rPr>
          <w:rFonts w:cstheme="minorHAnsi"/>
          <w:i/>
          <w:iCs/>
          <w:lang w:eastAsia="en-GB"/>
        </w:rPr>
        <w:t>)</w:t>
      </w:r>
      <w:r w:rsidR="00D07FE8" w:rsidRPr="00D07FE8">
        <w:rPr>
          <w:rFonts w:cstheme="minorHAnsi"/>
          <w:i/>
          <w:iCs/>
          <w:lang w:eastAsia="en-GB"/>
        </w:rPr>
        <w:t xml:space="preserve"> results for beneficiaries vs. non-beneficiaries, design and implementation errors</w:t>
      </w:r>
      <w:r w:rsidR="00986C17">
        <w:rPr>
          <w:rFonts w:cstheme="minorHAnsi"/>
          <w:i/>
          <w:iCs/>
          <w:lang w:eastAsia="en-GB"/>
        </w:rPr>
        <w:t xml:space="preserve"> (when applicable)</w:t>
      </w:r>
      <w:r w:rsidR="00D07FE8" w:rsidRPr="00D07FE8">
        <w:rPr>
          <w:rFonts w:cstheme="minorHAnsi"/>
          <w:i/>
          <w:iCs/>
          <w:lang w:eastAsia="en-GB"/>
        </w:rPr>
        <w:t>, process monitoring findings, CFM results,</w:t>
      </w:r>
      <w:r w:rsidR="009D4390">
        <w:rPr>
          <w:rFonts w:cstheme="minorHAnsi"/>
          <w:i/>
          <w:iCs/>
          <w:lang w:eastAsia="en-GB"/>
        </w:rPr>
        <w:t xml:space="preserve"> review of appeals</w:t>
      </w:r>
      <w:r w:rsidR="00D07FE8" w:rsidRPr="00D07FE8">
        <w:rPr>
          <w:rFonts w:cstheme="minorHAnsi"/>
          <w:i/>
          <w:iCs/>
          <w:lang w:eastAsia="en-GB"/>
        </w:rPr>
        <w:t xml:space="preserve"> etc.) </w:t>
      </w:r>
    </w:p>
    <w:p w14:paraId="0E5CF766" w14:textId="636B63E1" w:rsidR="004547C7" w:rsidRPr="009D365F" w:rsidRDefault="00AD228B" w:rsidP="00295568">
      <w:pPr>
        <w:pStyle w:val="ListParagraph"/>
        <w:numPr>
          <w:ilvl w:val="0"/>
          <w:numId w:val="16"/>
        </w:numPr>
        <w:spacing w:line="276" w:lineRule="auto"/>
        <w:jc w:val="both"/>
        <w:rPr>
          <w:i/>
          <w:lang w:eastAsia="en-GB"/>
        </w:rPr>
      </w:pPr>
      <w:r w:rsidRPr="510CA731">
        <w:rPr>
          <w:b/>
          <w:i/>
          <w:lang w:eastAsia="en-GB"/>
        </w:rPr>
        <w:t xml:space="preserve">Perform regular missions </w:t>
      </w:r>
      <w:r w:rsidR="00F03F44" w:rsidRPr="510CA731">
        <w:rPr>
          <w:b/>
          <w:i/>
          <w:lang w:eastAsia="en-GB"/>
        </w:rPr>
        <w:t>(at least two time</w:t>
      </w:r>
      <w:r w:rsidR="00D64010" w:rsidRPr="510CA731">
        <w:rPr>
          <w:b/>
          <w:i/>
          <w:lang w:eastAsia="en-GB"/>
        </w:rPr>
        <w:t>s</w:t>
      </w:r>
      <w:r w:rsidR="00F03F44" w:rsidRPr="510CA731">
        <w:rPr>
          <w:b/>
          <w:i/>
          <w:lang w:eastAsia="en-GB"/>
        </w:rPr>
        <w:t xml:space="preserve"> per year)</w:t>
      </w:r>
      <w:r w:rsidRPr="510CA731">
        <w:rPr>
          <w:b/>
          <w:i/>
          <w:lang w:eastAsia="en-GB"/>
        </w:rPr>
        <w:t xml:space="preserve"> to collect lessons </w:t>
      </w:r>
      <w:r w:rsidR="009D4390" w:rsidRPr="510CA731">
        <w:rPr>
          <w:b/>
          <w:i/>
          <w:lang w:eastAsia="en-GB"/>
        </w:rPr>
        <w:t>learned</w:t>
      </w:r>
      <w:r w:rsidRPr="510CA731">
        <w:rPr>
          <w:b/>
          <w:i/>
          <w:lang w:eastAsia="en-GB"/>
        </w:rPr>
        <w:t xml:space="preserve"> </w:t>
      </w:r>
      <w:r w:rsidR="00237814">
        <w:rPr>
          <w:b/>
          <w:bCs/>
          <w:i/>
          <w:iCs/>
          <w:lang w:eastAsia="en-GB"/>
        </w:rPr>
        <w:t>on</w:t>
      </w:r>
      <w:r w:rsidR="594CF65A" w:rsidRPr="510CA731">
        <w:rPr>
          <w:b/>
          <w:bCs/>
          <w:i/>
          <w:iCs/>
          <w:lang w:eastAsia="en-GB"/>
        </w:rPr>
        <w:t xml:space="preserve"> the targe</w:t>
      </w:r>
      <w:r w:rsidRPr="510CA731">
        <w:rPr>
          <w:b/>
          <w:bCs/>
          <w:i/>
          <w:iCs/>
          <w:lang w:eastAsia="en-GB"/>
        </w:rPr>
        <w:t>t</w:t>
      </w:r>
      <w:r w:rsidR="594CF65A" w:rsidRPr="510CA731">
        <w:rPr>
          <w:b/>
          <w:bCs/>
          <w:i/>
          <w:iCs/>
          <w:lang w:eastAsia="en-GB"/>
        </w:rPr>
        <w:t>ing strategy</w:t>
      </w:r>
      <w:r w:rsidR="00237814">
        <w:rPr>
          <w:b/>
          <w:bCs/>
          <w:i/>
          <w:iCs/>
          <w:lang w:eastAsia="en-GB"/>
        </w:rPr>
        <w:t xml:space="preserve"> and </w:t>
      </w:r>
      <w:r w:rsidR="008D25DF">
        <w:rPr>
          <w:b/>
          <w:bCs/>
          <w:i/>
          <w:iCs/>
          <w:lang w:eastAsia="en-GB"/>
        </w:rPr>
        <w:t>how</w:t>
      </w:r>
      <w:r w:rsidR="594CF65A" w:rsidRPr="510CA731">
        <w:rPr>
          <w:b/>
          <w:bCs/>
          <w:i/>
          <w:iCs/>
          <w:lang w:eastAsia="en-GB"/>
        </w:rPr>
        <w:t xml:space="preserve"> </w:t>
      </w:r>
      <w:r w:rsidRPr="510CA731">
        <w:rPr>
          <w:b/>
          <w:bCs/>
          <w:i/>
          <w:iCs/>
          <w:lang w:eastAsia="en-GB"/>
        </w:rPr>
        <w:t>to</w:t>
      </w:r>
      <w:r w:rsidRPr="510CA731">
        <w:rPr>
          <w:b/>
          <w:i/>
          <w:lang w:eastAsia="en-GB"/>
        </w:rPr>
        <w:t xml:space="preserve"> improve</w:t>
      </w:r>
      <w:r w:rsidR="00CE66ED" w:rsidRPr="510CA731">
        <w:rPr>
          <w:b/>
          <w:i/>
          <w:lang w:eastAsia="en-GB"/>
        </w:rPr>
        <w:t xml:space="preserve"> targeting processes and</w:t>
      </w:r>
      <w:r w:rsidR="007B4325" w:rsidRPr="510CA731">
        <w:rPr>
          <w:b/>
          <w:i/>
          <w:lang w:eastAsia="en-GB"/>
        </w:rPr>
        <w:t xml:space="preserve"> the effectiveness of targeting</w:t>
      </w:r>
      <w:r w:rsidR="005A77F6" w:rsidRPr="510CA731">
        <w:rPr>
          <w:i/>
          <w:lang w:eastAsia="en-GB"/>
        </w:rPr>
        <w:t>.</w:t>
      </w:r>
    </w:p>
    <w:p w14:paraId="0461FC61" w14:textId="77777777" w:rsidR="005A77F6" w:rsidRPr="009D365F" w:rsidRDefault="005A77F6" w:rsidP="00295568">
      <w:pPr>
        <w:pStyle w:val="ListParagraph"/>
        <w:spacing w:line="276" w:lineRule="auto"/>
        <w:jc w:val="both"/>
        <w:rPr>
          <w:rFonts w:cstheme="minorHAnsi"/>
          <w:i/>
          <w:lang w:eastAsia="en-GB"/>
        </w:rPr>
      </w:pPr>
    </w:p>
    <w:p w14:paraId="33F79FE0" w14:textId="3E5B3E67" w:rsidR="005934A0" w:rsidRPr="009D365F" w:rsidRDefault="00715822" w:rsidP="00295568">
      <w:pPr>
        <w:pStyle w:val="ListParagraph"/>
        <w:numPr>
          <w:ilvl w:val="0"/>
          <w:numId w:val="15"/>
        </w:numPr>
        <w:spacing w:beforeLines="60" w:before="144"/>
        <w:jc w:val="both"/>
        <w:rPr>
          <w:b/>
          <w:bCs/>
          <w:color w:val="4472C4" w:themeColor="accent1"/>
          <w:sz w:val="24"/>
          <w:szCs w:val="24"/>
        </w:rPr>
      </w:pPr>
      <w:r>
        <w:rPr>
          <w:b/>
          <w:bCs/>
          <w:color w:val="4472C4" w:themeColor="accent1"/>
          <w:sz w:val="24"/>
          <w:szCs w:val="24"/>
        </w:rPr>
        <w:t>W</w:t>
      </w:r>
      <w:r w:rsidR="00672808" w:rsidRPr="009D365F">
        <w:rPr>
          <w:b/>
          <w:bCs/>
          <w:color w:val="4472C4" w:themeColor="accent1"/>
          <w:sz w:val="24"/>
          <w:szCs w:val="24"/>
        </w:rPr>
        <w:t xml:space="preserve">orkplan and timeline </w:t>
      </w:r>
    </w:p>
    <w:p w14:paraId="3DBD25AC" w14:textId="4D75DADF" w:rsidR="005934A0" w:rsidRPr="009D365F" w:rsidRDefault="00672808" w:rsidP="00295568">
      <w:pPr>
        <w:spacing w:beforeLines="60" w:before="144" w:line="276" w:lineRule="auto"/>
        <w:jc w:val="both"/>
        <w:rPr>
          <w:b/>
          <w:bCs/>
        </w:rPr>
      </w:pPr>
      <w:r w:rsidRPr="009D365F">
        <w:rPr>
          <w:b/>
          <w:bCs/>
        </w:rPr>
        <w:t>Specify the frequency of TWG meetings, the key workplan milestones and timeline</w:t>
      </w:r>
    </w:p>
    <w:p w14:paraId="3FF7ABF3" w14:textId="6368668C" w:rsidR="510CA731" w:rsidRPr="00EB75BF" w:rsidRDefault="0043373A" w:rsidP="510CA731">
      <w:pPr>
        <w:spacing w:line="276" w:lineRule="auto"/>
        <w:jc w:val="both"/>
        <w:rPr>
          <w:i/>
          <w:lang w:eastAsia="en-GB"/>
        </w:rPr>
      </w:pPr>
      <w:r w:rsidRPr="510CA731">
        <w:rPr>
          <w:i/>
          <w:lang w:eastAsia="en-GB"/>
        </w:rPr>
        <w:t>For example:</w:t>
      </w:r>
      <w:r w:rsidR="005934A0" w:rsidRPr="510CA731">
        <w:rPr>
          <w:i/>
          <w:lang w:eastAsia="en-GB"/>
        </w:rPr>
        <w:t xml:space="preserve"> </w:t>
      </w:r>
      <w:r w:rsidR="00672808" w:rsidRPr="510CA731">
        <w:rPr>
          <w:i/>
          <w:lang w:eastAsia="en-GB"/>
        </w:rPr>
        <w:t xml:space="preserve">The TWG will meet </w:t>
      </w:r>
      <w:r w:rsidR="00727B71" w:rsidRPr="510CA731">
        <w:rPr>
          <w:i/>
          <w:lang w:val="en-US" w:eastAsia="en-GB"/>
        </w:rPr>
        <w:t xml:space="preserve">[weekly, </w:t>
      </w:r>
      <w:r w:rsidR="00672808" w:rsidRPr="510CA731">
        <w:rPr>
          <w:i/>
          <w:lang w:eastAsia="en-GB"/>
        </w:rPr>
        <w:t>bi-weekly</w:t>
      </w:r>
      <w:r w:rsidR="00727B71" w:rsidRPr="510CA731">
        <w:rPr>
          <w:i/>
          <w:lang w:eastAsia="en-GB"/>
        </w:rPr>
        <w:t xml:space="preserve">, </w:t>
      </w:r>
      <w:r w:rsidR="00F1113C" w:rsidRPr="510CA731">
        <w:rPr>
          <w:i/>
          <w:lang w:eastAsia="en-GB"/>
        </w:rPr>
        <w:t>monthly]</w:t>
      </w:r>
      <w:r w:rsidR="00672808" w:rsidRPr="510CA731">
        <w:rPr>
          <w:i/>
          <w:lang w:eastAsia="en-GB"/>
        </w:rPr>
        <w:t xml:space="preserve"> over a period of [XX] months/years. The proposed timeline for the TWG to provide inputs and achieve key milestones is as follows.</w:t>
      </w:r>
      <w:r w:rsidR="00E7188F" w:rsidRPr="510CA731">
        <w:rPr>
          <w:i/>
          <w:lang w:eastAsia="en-GB"/>
        </w:rPr>
        <w:t xml:space="preserve"> [New lines can be added if multiple programmes are being supported in parallel with different timelines]</w:t>
      </w:r>
    </w:p>
    <w:tbl>
      <w:tblPr>
        <w:tblStyle w:val="TableGrid"/>
        <w:tblW w:w="9219" w:type="dxa"/>
        <w:tblLayout w:type="fixed"/>
        <w:tblLook w:val="04A0" w:firstRow="1" w:lastRow="0" w:firstColumn="1" w:lastColumn="0" w:noHBand="0" w:noVBand="1"/>
      </w:tblPr>
      <w:tblGrid>
        <w:gridCol w:w="1728"/>
        <w:gridCol w:w="624"/>
        <w:gridCol w:w="624"/>
        <w:gridCol w:w="624"/>
        <w:gridCol w:w="625"/>
        <w:gridCol w:w="624"/>
        <w:gridCol w:w="624"/>
        <w:gridCol w:w="624"/>
        <w:gridCol w:w="625"/>
        <w:gridCol w:w="624"/>
        <w:gridCol w:w="624"/>
        <w:gridCol w:w="624"/>
        <w:gridCol w:w="625"/>
      </w:tblGrid>
      <w:tr w:rsidR="00B234B7" w:rsidRPr="009D365F" w14:paraId="33EA8323" w14:textId="77777777" w:rsidTr="00964E3B">
        <w:tc>
          <w:tcPr>
            <w:tcW w:w="1728" w:type="dxa"/>
          </w:tcPr>
          <w:p w14:paraId="33B5DA6E" w14:textId="5FA255D9" w:rsidR="003A689F" w:rsidRPr="009D365F" w:rsidRDefault="003A689F" w:rsidP="00295568">
            <w:pPr>
              <w:spacing w:line="276" w:lineRule="auto"/>
              <w:jc w:val="both"/>
              <w:rPr>
                <w:rFonts w:cstheme="minorHAnsi"/>
                <w:i/>
                <w:iCs/>
                <w:lang w:eastAsia="en-GB"/>
              </w:rPr>
            </w:pPr>
            <w:r w:rsidRPr="009D365F">
              <w:rPr>
                <w:rFonts w:cstheme="minorHAnsi"/>
                <w:i/>
                <w:iCs/>
                <w:lang w:eastAsia="en-GB"/>
              </w:rPr>
              <w:t>Activity</w:t>
            </w:r>
          </w:p>
        </w:tc>
        <w:tc>
          <w:tcPr>
            <w:tcW w:w="624" w:type="dxa"/>
          </w:tcPr>
          <w:p w14:paraId="33C6D38D" w14:textId="1C290E04" w:rsidR="003A689F" w:rsidRPr="009D365F" w:rsidRDefault="003A689F" w:rsidP="00295568">
            <w:pPr>
              <w:spacing w:line="276" w:lineRule="auto"/>
              <w:jc w:val="both"/>
              <w:rPr>
                <w:rFonts w:cstheme="minorHAnsi"/>
                <w:i/>
                <w:iCs/>
                <w:lang w:eastAsia="en-GB"/>
              </w:rPr>
            </w:pPr>
            <w:r w:rsidRPr="009D365F">
              <w:rPr>
                <w:rFonts w:cstheme="minorHAnsi"/>
                <w:i/>
                <w:iCs/>
                <w:lang w:eastAsia="en-GB"/>
              </w:rPr>
              <w:t>Jan</w:t>
            </w:r>
          </w:p>
        </w:tc>
        <w:tc>
          <w:tcPr>
            <w:tcW w:w="624" w:type="dxa"/>
          </w:tcPr>
          <w:p w14:paraId="61A4EAB0" w14:textId="5D4FCA39" w:rsidR="003A689F" w:rsidRPr="009D365F" w:rsidRDefault="003A689F" w:rsidP="00295568">
            <w:pPr>
              <w:spacing w:line="276" w:lineRule="auto"/>
              <w:jc w:val="both"/>
              <w:rPr>
                <w:rFonts w:cstheme="minorHAnsi"/>
                <w:i/>
                <w:iCs/>
                <w:lang w:eastAsia="en-GB"/>
              </w:rPr>
            </w:pPr>
            <w:r w:rsidRPr="009D365F">
              <w:rPr>
                <w:rFonts w:cstheme="minorHAnsi"/>
                <w:i/>
                <w:iCs/>
                <w:lang w:eastAsia="en-GB"/>
              </w:rPr>
              <w:t>Feb</w:t>
            </w:r>
          </w:p>
        </w:tc>
        <w:tc>
          <w:tcPr>
            <w:tcW w:w="624" w:type="dxa"/>
          </w:tcPr>
          <w:p w14:paraId="6C73A60B" w14:textId="5B6261BC" w:rsidR="003A689F" w:rsidRPr="009D365F" w:rsidRDefault="003A689F" w:rsidP="00295568">
            <w:pPr>
              <w:spacing w:line="276" w:lineRule="auto"/>
              <w:jc w:val="both"/>
              <w:rPr>
                <w:rFonts w:cstheme="minorHAnsi"/>
                <w:i/>
                <w:iCs/>
                <w:lang w:eastAsia="en-GB"/>
              </w:rPr>
            </w:pPr>
            <w:r w:rsidRPr="009D365F">
              <w:rPr>
                <w:rFonts w:cstheme="minorHAnsi"/>
                <w:i/>
                <w:iCs/>
                <w:lang w:eastAsia="en-GB"/>
              </w:rPr>
              <w:t>Mar</w:t>
            </w:r>
          </w:p>
        </w:tc>
        <w:tc>
          <w:tcPr>
            <w:tcW w:w="625" w:type="dxa"/>
          </w:tcPr>
          <w:p w14:paraId="628972E5" w14:textId="58FAB235" w:rsidR="003A689F" w:rsidRPr="009D365F" w:rsidRDefault="003A689F" w:rsidP="00295568">
            <w:pPr>
              <w:spacing w:line="276" w:lineRule="auto"/>
              <w:jc w:val="both"/>
              <w:rPr>
                <w:rFonts w:cstheme="minorHAnsi"/>
                <w:i/>
                <w:iCs/>
                <w:lang w:eastAsia="en-GB"/>
              </w:rPr>
            </w:pPr>
            <w:r w:rsidRPr="009D365F">
              <w:rPr>
                <w:rFonts w:cstheme="minorHAnsi"/>
                <w:i/>
                <w:iCs/>
                <w:lang w:eastAsia="en-GB"/>
              </w:rPr>
              <w:t>Apr</w:t>
            </w:r>
          </w:p>
        </w:tc>
        <w:tc>
          <w:tcPr>
            <w:tcW w:w="624" w:type="dxa"/>
          </w:tcPr>
          <w:p w14:paraId="4E09993A" w14:textId="2A309C45" w:rsidR="003A689F" w:rsidRPr="009D365F" w:rsidRDefault="003A689F" w:rsidP="00295568">
            <w:pPr>
              <w:spacing w:line="276" w:lineRule="auto"/>
              <w:jc w:val="both"/>
              <w:rPr>
                <w:rFonts w:cstheme="minorHAnsi"/>
                <w:i/>
                <w:iCs/>
                <w:lang w:eastAsia="en-GB"/>
              </w:rPr>
            </w:pPr>
            <w:r w:rsidRPr="009D365F">
              <w:rPr>
                <w:rFonts w:cstheme="minorHAnsi"/>
                <w:i/>
                <w:iCs/>
                <w:lang w:eastAsia="en-GB"/>
              </w:rPr>
              <w:t>May</w:t>
            </w:r>
          </w:p>
        </w:tc>
        <w:tc>
          <w:tcPr>
            <w:tcW w:w="624" w:type="dxa"/>
          </w:tcPr>
          <w:p w14:paraId="61481E56" w14:textId="61BE67B4" w:rsidR="003A689F" w:rsidRPr="009D365F" w:rsidRDefault="003A689F" w:rsidP="00295568">
            <w:pPr>
              <w:spacing w:line="276" w:lineRule="auto"/>
              <w:jc w:val="both"/>
              <w:rPr>
                <w:rFonts w:cstheme="minorHAnsi"/>
                <w:i/>
                <w:iCs/>
                <w:lang w:eastAsia="en-GB"/>
              </w:rPr>
            </w:pPr>
            <w:r w:rsidRPr="009D365F">
              <w:rPr>
                <w:rFonts w:cstheme="minorHAnsi"/>
                <w:i/>
                <w:iCs/>
                <w:lang w:eastAsia="en-GB"/>
              </w:rPr>
              <w:t>Jun</w:t>
            </w:r>
          </w:p>
        </w:tc>
        <w:tc>
          <w:tcPr>
            <w:tcW w:w="624" w:type="dxa"/>
          </w:tcPr>
          <w:p w14:paraId="26C0A209" w14:textId="14549E98" w:rsidR="003A689F" w:rsidRPr="009D365F" w:rsidRDefault="003A689F" w:rsidP="00295568">
            <w:pPr>
              <w:spacing w:line="276" w:lineRule="auto"/>
              <w:jc w:val="both"/>
              <w:rPr>
                <w:rFonts w:cstheme="minorHAnsi"/>
                <w:i/>
                <w:iCs/>
                <w:lang w:eastAsia="en-GB"/>
              </w:rPr>
            </w:pPr>
            <w:r w:rsidRPr="009D365F">
              <w:rPr>
                <w:rFonts w:cstheme="minorHAnsi"/>
                <w:i/>
                <w:iCs/>
                <w:lang w:eastAsia="en-GB"/>
              </w:rPr>
              <w:t>Jul</w:t>
            </w:r>
          </w:p>
        </w:tc>
        <w:tc>
          <w:tcPr>
            <w:tcW w:w="625" w:type="dxa"/>
          </w:tcPr>
          <w:p w14:paraId="4714F01C" w14:textId="64EA8589" w:rsidR="003A689F" w:rsidRPr="009D365F" w:rsidRDefault="003A689F" w:rsidP="00295568">
            <w:pPr>
              <w:spacing w:line="276" w:lineRule="auto"/>
              <w:jc w:val="both"/>
              <w:rPr>
                <w:rFonts w:cstheme="minorHAnsi"/>
                <w:i/>
                <w:iCs/>
                <w:lang w:eastAsia="en-GB"/>
              </w:rPr>
            </w:pPr>
            <w:r w:rsidRPr="009D365F">
              <w:rPr>
                <w:rFonts w:cstheme="minorHAnsi"/>
                <w:i/>
                <w:iCs/>
                <w:lang w:eastAsia="en-GB"/>
              </w:rPr>
              <w:t>Aug</w:t>
            </w:r>
          </w:p>
        </w:tc>
        <w:tc>
          <w:tcPr>
            <w:tcW w:w="624" w:type="dxa"/>
          </w:tcPr>
          <w:p w14:paraId="094C4EE6" w14:textId="48ED4EDC" w:rsidR="003A689F" w:rsidRPr="009D365F" w:rsidRDefault="003A689F" w:rsidP="00295568">
            <w:pPr>
              <w:spacing w:line="276" w:lineRule="auto"/>
              <w:jc w:val="both"/>
              <w:rPr>
                <w:rFonts w:cstheme="minorHAnsi"/>
                <w:i/>
                <w:iCs/>
                <w:lang w:eastAsia="en-GB"/>
              </w:rPr>
            </w:pPr>
            <w:r w:rsidRPr="009D365F">
              <w:rPr>
                <w:rFonts w:cstheme="minorHAnsi"/>
                <w:i/>
                <w:iCs/>
                <w:lang w:eastAsia="en-GB"/>
              </w:rPr>
              <w:t>Sep</w:t>
            </w:r>
          </w:p>
        </w:tc>
        <w:tc>
          <w:tcPr>
            <w:tcW w:w="624" w:type="dxa"/>
          </w:tcPr>
          <w:p w14:paraId="4F7B702C" w14:textId="0D853E5A" w:rsidR="003A689F" w:rsidRPr="009D365F" w:rsidRDefault="003A689F" w:rsidP="00295568">
            <w:pPr>
              <w:spacing w:line="276" w:lineRule="auto"/>
              <w:jc w:val="both"/>
              <w:rPr>
                <w:rFonts w:cstheme="minorHAnsi"/>
                <w:i/>
                <w:iCs/>
                <w:lang w:eastAsia="en-GB"/>
              </w:rPr>
            </w:pPr>
            <w:r w:rsidRPr="009D365F">
              <w:rPr>
                <w:rFonts w:cstheme="minorHAnsi"/>
                <w:i/>
                <w:iCs/>
                <w:lang w:eastAsia="en-GB"/>
              </w:rPr>
              <w:t>Oct</w:t>
            </w:r>
          </w:p>
        </w:tc>
        <w:tc>
          <w:tcPr>
            <w:tcW w:w="624" w:type="dxa"/>
          </w:tcPr>
          <w:p w14:paraId="4D8B1EAD" w14:textId="4E52F9B0" w:rsidR="003A689F" w:rsidRPr="009D365F" w:rsidRDefault="003A689F" w:rsidP="00295568">
            <w:pPr>
              <w:spacing w:line="276" w:lineRule="auto"/>
              <w:jc w:val="both"/>
              <w:rPr>
                <w:rFonts w:cstheme="minorHAnsi"/>
                <w:i/>
                <w:iCs/>
                <w:lang w:eastAsia="en-GB"/>
              </w:rPr>
            </w:pPr>
            <w:r w:rsidRPr="009D365F">
              <w:rPr>
                <w:rFonts w:cstheme="minorHAnsi"/>
                <w:i/>
                <w:iCs/>
                <w:lang w:eastAsia="en-GB"/>
              </w:rPr>
              <w:t>Nov</w:t>
            </w:r>
          </w:p>
        </w:tc>
        <w:tc>
          <w:tcPr>
            <w:tcW w:w="625" w:type="dxa"/>
          </w:tcPr>
          <w:p w14:paraId="6D24B2C1" w14:textId="10E5F6B6" w:rsidR="003A689F" w:rsidRPr="009D365F" w:rsidRDefault="003A689F" w:rsidP="00295568">
            <w:pPr>
              <w:spacing w:line="276" w:lineRule="auto"/>
              <w:jc w:val="both"/>
              <w:rPr>
                <w:rFonts w:cstheme="minorHAnsi"/>
                <w:i/>
                <w:iCs/>
                <w:lang w:eastAsia="en-GB"/>
              </w:rPr>
            </w:pPr>
            <w:r w:rsidRPr="009D365F">
              <w:rPr>
                <w:rFonts w:cstheme="minorHAnsi"/>
                <w:i/>
                <w:iCs/>
                <w:lang w:eastAsia="en-GB"/>
              </w:rPr>
              <w:t>Dec</w:t>
            </w:r>
          </w:p>
        </w:tc>
      </w:tr>
      <w:tr w:rsidR="00B234B7" w:rsidRPr="009D365F" w14:paraId="54199ED8" w14:textId="77777777" w:rsidTr="00964E3B">
        <w:tc>
          <w:tcPr>
            <w:tcW w:w="1728" w:type="dxa"/>
          </w:tcPr>
          <w:p w14:paraId="46B59448" w14:textId="46F72B61" w:rsidR="003A689F" w:rsidRPr="009D365F" w:rsidRDefault="003A689F" w:rsidP="00295568">
            <w:pPr>
              <w:spacing w:line="276" w:lineRule="auto"/>
              <w:jc w:val="both"/>
              <w:rPr>
                <w:rFonts w:cstheme="minorHAnsi"/>
                <w:i/>
                <w:iCs/>
                <w:lang w:eastAsia="en-GB"/>
              </w:rPr>
            </w:pPr>
            <w:r w:rsidRPr="009D365F">
              <w:rPr>
                <w:rFonts w:cstheme="minorHAnsi"/>
                <w:i/>
                <w:iCs/>
                <w:lang w:eastAsia="en-GB"/>
              </w:rPr>
              <w:t>Needs assessment findings discussion</w:t>
            </w:r>
          </w:p>
        </w:tc>
        <w:tc>
          <w:tcPr>
            <w:tcW w:w="624" w:type="dxa"/>
          </w:tcPr>
          <w:p w14:paraId="289904B3" w14:textId="77777777" w:rsidR="003A689F" w:rsidRPr="009D365F" w:rsidRDefault="003A689F" w:rsidP="00295568">
            <w:pPr>
              <w:spacing w:line="276" w:lineRule="auto"/>
              <w:jc w:val="both"/>
              <w:rPr>
                <w:rFonts w:cstheme="minorHAnsi"/>
                <w:i/>
                <w:iCs/>
                <w:lang w:eastAsia="en-GB"/>
              </w:rPr>
            </w:pPr>
          </w:p>
        </w:tc>
        <w:tc>
          <w:tcPr>
            <w:tcW w:w="624" w:type="dxa"/>
          </w:tcPr>
          <w:p w14:paraId="68DE0083" w14:textId="77777777" w:rsidR="003A689F" w:rsidRPr="009D365F" w:rsidRDefault="003A689F" w:rsidP="00295568">
            <w:pPr>
              <w:spacing w:line="276" w:lineRule="auto"/>
              <w:jc w:val="both"/>
              <w:rPr>
                <w:rFonts w:cstheme="minorHAnsi"/>
                <w:i/>
                <w:iCs/>
                <w:lang w:eastAsia="en-GB"/>
              </w:rPr>
            </w:pPr>
          </w:p>
        </w:tc>
        <w:tc>
          <w:tcPr>
            <w:tcW w:w="624" w:type="dxa"/>
          </w:tcPr>
          <w:p w14:paraId="5842A740" w14:textId="77777777" w:rsidR="003A689F" w:rsidRPr="009D365F" w:rsidRDefault="003A689F" w:rsidP="00295568">
            <w:pPr>
              <w:spacing w:line="276" w:lineRule="auto"/>
              <w:jc w:val="both"/>
              <w:rPr>
                <w:rFonts w:cstheme="minorHAnsi"/>
                <w:i/>
                <w:iCs/>
                <w:lang w:eastAsia="en-GB"/>
              </w:rPr>
            </w:pPr>
          </w:p>
        </w:tc>
        <w:tc>
          <w:tcPr>
            <w:tcW w:w="625" w:type="dxa"/>
          </w:tcPr>
          <w:p w14:paraId="3F065B55" w14:textId="0B30553C" w:rsidR="003A689F" w:rsidRPr="009D365F" w:rsidRDefault="003A689F" w:rsidP="00295568">
            <w:pPr>
              <w:spacing w:line="276" w:lineRule="auto"/>
              <w:jc w:val="both"/>
              <w:rPr>
                <w:rFonts w:cstheme="minorHAnsi"/>
                <w:i/>
                <w:iCs/>
                <w:lang w:eastAsia="en-GB"/>
              </w:rPr>
            </w:pPr>
          </w:p>
        </w:tc>
        <w:tc>
          <w:tcPr>
            <w:tcW w:w="624" w:type="dxa"/>
          </w:tcPr>
          <w:p w14:paraId="71EAA929" w14:textId="77777777" w:rsidR="003A689F" w:rsidRPr="009D365F" w:rsidRDefault="003A689F" w:rsidP="00295568">
            <w:pPr>
              <w:spacing w:line="276" w:lineRule="auto"/>
              <w:jc w:val="both"/>
              <w:rPr>
                <w:rFonts w:cstheme="minorHAnsi"/>
                <w:i/>
                <w:iCs/>
                <w:lang w:eastAsia="en-GB"/>
              </w:rPr>
            </w:pPr>
          </w:p>
        </w:tc>
        <w:tc>
          <w:tcPr>
            <w:tcW w:w="624" w:type="dxa"/>
          </w:tcPr>
          <w:p w14:paraId="52688F91" w14:textId="77777777" w:rsidR="003A689F" w:rsidRPr="009D365F" w:rsidRDefault="003A689F" w:rsidP="00295568">
            <w:pPr>
              <w:spacing w:line="276" w:lineRule="auto"/>
              <w:jc w:val="both"/>
              <w:rPr>
                <w:rFonts w:cstheme="minorHAnsi"/>
                <w:i/>
                <w:iCs/>
                <w:lang w:eastAsia="en-GB"/>
              </w:rPr>
            </w:pPr>
          </w:p>
        </w:tc>
        <w:tc>
          <w:tcPr>
            <w:tcW w:w="624" w:type="dxa"/>
          </w:tcPr>
          <w:p w14:paraId="10588951" w14:textId="77777777" w:rsidR="003A689F" w:rsidRPr="009D365F" w:rsidRDefault="003A689F" w:rsidP="00295568">
            <w:pPr>
              <w:spacing w:line="276" w:lineRule="auto"/>
              <w:jc w:val="both"/>
              <w:rPr>
                <w:rFonts w:cstheme="minorHAnsi"/>
                <w:i/>
                <w:iCs/>
                <w:lang w:eastAsia="en-GB"/>
              </w:rPr>
            </w:pPr>
          </w:p>
        </w:tc>
        <w:tc>
          <w:tcPr>
            <w:tcW w:w="625" w:type="dxa"/>
          </w:tcPr>
          <w:p w14:paraId="2F98A186" w14:textId="77777777" w:rsidR="003A689F" w:rsidRPr="009D365F" w:rsidRDefault="003A689F" w:rsidP="00295568">
            <w:pPr>
              <w:spacing w:line="276" w:lineRule="auto"/>
              <w:jc w:val="both"/>
              <w:rPr>
                <w:rFonts w:cstheme="minorHAnsi"/>
                <w:i/>
                <w:iCs/>
                <w:lang w:eastAsia="en-GB"/>
              </w:rPr>
            </w:pPr>
          </w:p>
        </w:tc>
        <w:tc>
          <w:tcPr>
            <w:tcW w:w="624" w:type="dxa"/>
          </w:tcPr>
          <w:p w14:paraId="0D7954E5" w14:textId="77777777" w:rsidR="003A689F" w:rsidRPr="009D365F" w:rsidRDefault="003A689F" w:rsidP="00295568">
            <w:pPr>
              <w:spacing w:line="276" w:lineRule="auto"/>
              <w:jc w:val="both"/>
              <w:rPr>
                <w:rFonts w:cstheme="minorHAnsi"/>
                <w:i/>
                <w:iCs/>
                <w:lang w:eastAsia="en-GB"/>
              </w:rPr>
            </w:pPr>
          </w:p>
        </w:tc>
        <w:tc>
          <w:tcPr>
            <w:tcW w:w="624" w:type="dxa"/>
          </w:tcPr>
          <w:p w14:paraId="02BA860C" w14:textId="77777777" w:rsidR="003A689F" w:rsidRPr="009D365F" w:rsidRDefault="003A689F" w:rsidP="00295568">
            <w:pPr>
              <w:spacing w:line="276" w:lineRule="auto"/>
              <w:jc w:val="both"/>
              <w:rPr>
                <w:rFonts w:cstheme="minorHAnsi"/>
                <w:i/>
                <w:iCs/>
                <w:lang w:eastAsia="en-GB"/>
              </w:rPr>
            </w:pPr>
          </w:p>
        </w:tc>
        <w:tc>
          <w:tcPr>
            <w:tcW w:w="624" w:type="dxa"/>
          </w:tcPr>
          <w:p w14:paraId="48B53E52" w14:textId="77777777" w:rsidR="003A689F" w:rsidRPr="009D365F" w:rsidRDefault="003A689F" w:rsidP="00295568">
            <w:pPr>
              <w:spacing w:line="276" w:lineRule="auto"/>
              <w:jc w:val="both"/>
              <w:rPr>
                <w:rFonts w:cstheme="minorHAnsi"/>
                <w:i/>
                <w:iCs/>
                <w:lang w:eastAsia="en-GB"/>
              </w:rPr>
            </w:pPr>
          </w:p>
        </w:tc>
        <w:tc>
          <w:tcPr>
            <w:tcW w:w="625" w:type="dxa"/>
          </w:tcPr>
          <w:p w14:paraId="6C249FF6" w14:textId="77777777" w:rsidR="003A689F" w:rsidRPr="009D365F" w:rsidRDefault="003A689F" w:rsidP="00295568">
            <w:pPr>
              <w:spacing w:line="276" w:lineRule="auto"/>
              <w:jc w:val="both"/>
              <w:rPr>
                <w:rFonts w:cstheme="minorHAnsi"/>
                <w:i/>
                <w:iCs/>
                <w:lang w:eastAsia="en-GB"/>
              </w:rPr>
            </w:pPr>
          </w:p>
        </w:tc>
      </w:tr>
      <w:tr w:rsidR="00B234B7" w:rsidRPr="009D365F" w14:paraId="21B2CBF5" w14:textId="77777777" w:rsidTr="00964E3B">
        <w:tc>
          <w:tcPr>
            <w:tcW w:w="1728" w:type="dxa"/>
          </w:tcPr>
          <w:p w14:paraId="75EFB5AF" w14:textId="30D67D46" w:rsidR="003A689F" w:rsidRPr="009D365F" w:rsidRDefault="003A689F" w:rsidP="00295568">
            <w:pPr>
              <w:spacing w:line="276" w:lineRule="auto"/>
              <w:jc w:val="both"/>
              <w:rPr>
                <w:rFonts w:cstheme="minorHAnsi"/>
                <w:i/>
                <w:iCs/>
                <w:lang w:eastAsia="en-GB"/>
              </w:rPr>
            </w:pPr>
            <w:r w:rsidRPr="009D365F">
              <w:rPr>
                <w:rFonts w:cstheme="minorHAnsi"/>
                <w:i/>
                <w:iCs/>
                <w:lang w:eastAsia="en-GB"/>
              </w:rPr>
              <w:lastRenderedPageBreak/>
              <w:t>Agreement on targeting and method</w:t>
            </w:r>
          </w:p>
        </w:tc>
        <w:tc>
          <w:tcPr>
            <w:tcW w:w="624" w:type="dxa"/>
          </w:tcPr>
          <w:p w14:paraId="12E85B2F" w14:textId="77777777" w:rsidR="003A689F" w:rsidRPr="009D365F" w:rsidRDefault="003A689F" w:rsidP="00295568">
            <w:pPr>
              <w:spacing w:line="276" w:lineRule="auto"/>
              <w:jc w:val="both"/>
              <w:rPr>
                <w:rFonts w:cstheme="minorHAnsi"/>
                <w:i/>
                <w:iCs/>
                <w:lang w:eastAsia="en-GB"/>
              </w:rPr>
            </w:pPr>
          </w:p>
        </w:tc>
        <w:tc>
          <w:tcPr>
            <w:tcW w:w="624" w:type="dxa"/>
          </w:tcPr>
          <w:p w14:paraId="48403EF6" w14:textId="77777777" w:rsidR="003A689F" w:rsidRPr="009D365F" w:rsidRDefault="003A689F" w:rsidP="00295568">
            <w:pPr>
              <w:spacing w:line="276" w:lineRule="auto"/>
              <w:jc w:val="both"/>
              <w:rPr>
                <w:rFonts w:cstheme="minorHAnsi"/>
                <w:i/>
                <w:iCs/>
                <w:lang w:eastAsia="en-GB"/>
              </w:rPr>
            </w:pPr>
          </w:p>
        </w:tc>
        <w:tc>
          <w:tcPr>
            <w:tcW w:w="624" w:type="dxa"/>
          </w:tcPr>
          <w:p w14:paraId="3333732B" w14:textId="77777777" w:rsidR="003A689F" w:rsidRPr="009D365F" w:rsidRDefault="003A689F" w:rsidP="00295568">
            <w:pPr>
              <w:spacing w:line="276" w:lineRule="auto"/>
              <w:jc w:val="both"/>
              <w:rPr>
                <w:rFonts w:cstheme="minorHAnsi"/>
                <w:i/>
                <w:iCs/>
                <w:lang w:eastAsia="en-GB"/>
              </w:rPr>
            </w:pPr>
          </w:p>
        </w:tc>
        <w:tc>
          <w:tcPr>
            <w:tcW w:w="625" w:type="dxa"/>
          </w:tcPr>
          <w:p w14:paraId="0819E606" w14:textId="04EA7FBF" w:rsidR="003A689F" w:rsidRPr="009D365F" w:rsidRDefault="003A689F" w:rsidP="00295568">
            <w:pPr>
              <w:spacing w:line="276" w:lineRule="auto"/>
              <w:jc w:val="both"/>
              <w:rPr>
                <w:rFonts w:cstheme="minorHAnsi"/>
                <w:i/>
                <w:iCs/>
                <w:lang w:eastAsia="en-GB"/>
              </w:rPr>
            </w:pPr>
          </w:p>
        </w:tc>
        <w:tc>
          <w:tcPr>
            <w:tcW w:w="624" w:type="dxa"/>
          </w:tcPr>
          <w:p w14:paraId="649A39F0" w14:textId="77777777" w:rsidR="003A689F" w:rsidRPr="009D365F" w:rsidRDefault="003A689F" w:rsidP="00295568">
            <w:pPr>
              <w:spacing w:line="276" w:lineRule="auto"/>
              <w:jc w:val="both"/>
              <w:rPr>
                <w:rFonts w:cstheme="minorHAnsi"/>
                <w:i/>
                <w:iCs/>
                <w:lang w:eastAsia="en-GB"/>
              </w:rPr>
            </w:pPr>
          </w:p>
        </w:tc>
        <w:tc>
          <w:tcPr>
            <w:tcW w:w="624" w:type="dxa"/>
          </w:tcPr>
          <w:p w14:paraId="0BAD8A27" w14:textId="77777777" w:rsidR="003A689F" w:rsidRPr="009D365F" w:rsidRDefault="003A689F" w:rsidP="00295568">
            <w:pPr>
              <w:spacing w:line="276" w:lineRule="auto"/>
              <w:jc w:val="both"/>
              <w:rPr>
                <w:rFonts w:cstheme="minorHAnsi"/>
                <w:i/>
                <w:iCs/>
                <w:lang w:eastAsia="en-GB"/>
              </w:rPr>
            </w:pPr>
          </w:p>
        </w:tc>
        <w:tc>
          <w:tcPr>
            <w:tcW w:w="624" w:type="dxa"/>
          </w:tcPr>
          <w:p w14:paraId="1B99A51B" w14:textId="77777777" w:rsidR="003A689F" w:rsidRPr="009D365F" w:rsidRDefault="003A689F" w:rsidP="00295568">
            <w:pPr>
              <w:spacing w:line="276" w:lineRule="auto"/>
              <w:jc w:val="both"/>
              <w:rPr>
                <w:rFonts w:cstheme="minorHAnsi"/>
                <w:i/>
                <w:iCs/>
                <w:lang w:eastAsia="en-GB"/>
              </w:rPr>
            </w:pPr>
          </w:p>
        </w:tc>
        <w:tc>
          <w:tcPr>
            <w:tcW w:w="625" w:type="dxa"/>
          </w:tcPr>
          <w:p w14:paraId="705FB35B" w14:textId="77777777" w:rsidR="003A689F" w:rsidRPr="009D365F" w:rsidRDefault="003A689F" w:rsidP="00295568">
            <w:pPr>
              <w:spacing w:line="276" w:lineRule="auto"/>
              <w:jc w:val="both"/>
              <w:rPr>
                <w:rFonts w:cstheme="minorHAnsi"/>
                <w:i/>
                <w:iCs/>
                <w:lang w:eastAsia="en-GB"/>
              </w:rPr>
            </w:pPr>
          </w:p>
        </w:tc>
        <w:tc>
          <w:tcPr>
            <w:tcW w:w="624" w:type="dxa"/>
          </w:tcPr>
          <w:p w14:paraId="22708CE4" w14:textId="77777777" w:rsidR="003A689F" w:rsidRPr="009D365F" w:rsidRDefault="003A689F" w:rsidP="00295568">
            <w:pPr>
              <w:spacing w:line="276" w:lineRule="auto"/>
              <w:jc w:val="both"/>
              <w:rPr>
                <w:rFonts w:cstheme="minorHAnsi"/>
                <w:i/>
                <w:iCs/>
                <w:lang w:eastAsia="en-GB"/>
              </w:rPr>
            </w:pPr>
          </w:p>
        </w:tc>
        <w:tc>
          <w:tcPr>
            <w:tcW w:w="624" w:type="dxa"/>
          </w:tcPr>
          <w:p w14:paraId="52D9D0C8" w14:textId="77777777" w:rsidR="003A689F" w:rsidRPr="009D365F" w:rsidRDefault="003A689F" w:rsidP="00295568">
            <w:pPr>
              <w:spacing w:line="276" w:lineRule="auto"/>
              <w:jc w:val="both"/>
              <w:rPr>
                <w:rFonts w:cstheme="minorHAnsi"/>
                <w:i/>
                <w:iCs/>
                <w:lang w:eastAsia="en-GB"/>
              </w:rPr>
            </w:pPr>
          </w:p>
        </w:tc>
        <w:tc>
          <w:tcPr>
            <w:tcW w:w="624" w:type="dxa"/>
          </w:tcPr>
          <w:p w14:paraId="092B6D37" w14:textId="77777777" w:rsidR="003A689F" w:rsidRPr="009D365F" w:rsidRDefault="003A689F" w:rsidP="00295568">
            <w:pPr>
              <w:spacing w:line="276" w:lineRule="auto"/>
              <w:jc w:val="both"/>
              <w:rPr>
                <w:rFonts w:cstheme="minorHAnsi"/>
                <w:i/>
                <w:iCs/>
                <w:lang w:eastAsia="en-GB"/>
              </w:rPr>
            </w:pPr>
          </w:p>
        </w:tc>
        <w:tc>
          <w:tcPr>
            <w:tcW w:w="625" w:type="dxa"/>
          </w:tcPr>
          <w:p w14:paraId="62098150" w14:textId="77777777" w:rsidR="003A689F" w:rsidRPr="009D365F" w:rsidRDefault="003A689F" w:rsidP="00295568">
            <w:pPr>
              <w:spacing w:line="276" w:lineRule="auto"/>
              <w:jc w:val="both"/>
              <w:rPr>
                <w:rFonts w:cstheme="minorHAnsi"/>
                <w:i/>
                <w:iCs/>
                <w:lang w:eastAsia="en-GB"/>
              </w:rPr>
            </w:pPr>
          </w:p>
        </w:tc>
      </w:tr>
      <w:tr w:rsidR="00B234B7" w:rsidRPr="009D365F" w14:paraId="4C023F00" w14:textId="77777777" w:rsidTr="00964E3B">
        <w:tc>
          <w:tcPr>
            <w:tcW w:w="1728" w:type="dxa"/>
          </w:tcPr>
          <w:p w14:paraId="63472D13" w14:textId="427A2EF7" w:rsidR="003A689F" w:rsidRPr="009D365F" w:rsidRDefault="003A689F" w:rsidP="00295568">
            <w:pPr>
              <w:spacing w:line="276" w:lineRule="auto"/>
              <w:jc w:val="both"/>
              <w:rPr>
                <w:rFonts w:cstheme="minorHAnsi"/>
                <w:i/>
                <w:iCs/>
                <w:lang w:eastAsia="en-GB"/>
              </w:rPr>
            </w:pPr>
            <w:r w:rsidRPr="009D365F">
              <w:rPr>
                <w:rFonts w:cstheme="minorHAnsi"/>
                <w:i/>
                <w:iCs/>
                <w:lang w:eastAsia="en-GB"/>
              </w:rPr>
              <w:t>Discussion o</w:t>
            </w:r>
            <w:r w:rsidR="00F1113C" w:rsidRPr="009D365F">
              <w:rPr>
                <w:rFonts w:cstheme="minorHAnsi"/>
                <w:i/>
                <w:iCs/>
                <w:lang w:eastAsia="en-GB"/>
              </w:rPr>
              <w:t>n</w:t>
            </w:r>
            <w:r w:rsidRPr="009D365F">
              <w:rPr>
                <w:rFonts w:cstheme="minorHAnsi"/>
                <w:i/>
                <w:iCs/>
                <w:lang w:eastAsia="en-GB"/>
              </w:rPr>
              <w:t xml:space="preserve"> findings from validation of targeting approach</w:t>
            </w:r>
          </w:p>
        </w:tc>
        <w:tc>
          <w:tcPr>
            <w:tcW w:w="624" w:type="dxa"/>
          </w:tcPr>
          <w:p w14:paraId="478D07C2" w14:textId="77777777" w:rsidR="003A689F" w:rsidRPr="009D365F" w:rsidRDefault="003A689F" w:rsidP="00295568">
            <w:pPr>
              <w:spacing w:line="276" w:lineRule="auto"/>
              <w:jc w:val="both"/>
              <w:rPr>
                <w:rFonts w:cstheme="minorHAnsi"/>
                <w:i/>
                <w:iCs/>
                <w:lang w:eastAsia="en-GB"/>
              </w:rPr>
            </w:pPr>
          </w:p>
        </w:tc>
        <w:tc>
          <w:tcPr>
            <w:tcW w:w="624" w:type="dxa"/>
          </w:tcPr>
          <w:p w14:paraId="095119B2" w14:textId="77777777" w:rsidR="003A689F" w:rsidRPr="009D365F" w:rsidRDefault="003A689F" w:rsidP="00295568">
            <w:pPr>
              <w:spacing w:line="276" w:lineRule="auto"/>
              <w:jc w:val="both"/>
              <w:rPr>
                <w:rFonts w:cstheme="minorHAnsi"/>
                <w:i/>
                <w:iCs/>
                <w:lang w:eastAsia="en-GB"/>
              </w:rPr>
            </w:pPr>
          </w:p>
        </w:tc>
        <w:tc>
          <w:tcPr>
            <w:tcW w:w="624" w:type="dxa"/>
          </w:tcPr>
          <w:p w14:paraId="154529D8" w14:textId="77777777" w:rsidR="003A689F" w:rsidRPr="009D365F" w:rsidRDefault="003A689F" w:rsidP="00295568">
            <w:pPr>
              <w:spacing w:line="276" w:lineRule="auto"/>
              <w:jc w:val="both"/>
              <w:rPr>
                <w:rFonts w:cstheme="minorHAnsi"/>
                <w:i/>
                <w:iCs/>
                <w:lang w:eastAsia="en-GB"/>
              </w:rPr>
            </w:pPr>
          </w:p>
        </w:tc>
        <w:tc>
          <w:tcPr>
            <w:tcW w:w="625" w:type="dxa"/>
          </w:tcPr>
          <w:p w14:paraId="3C991F26" w14:textId="14AEE99F" w:rsidR="003A689F" w:rsidRPr="009D365F" w:rsidRDefault="003A689F" w:rsidP="00295568">
            <w:pPr>
              <w:spacing w:line="276" w:lineRule="auto"/>
              <w:jc w:val="both"/>
              <w:rPr>
                <w:rFonts w:cstheme="minorHAnsi"/>
                <w:i/>
                <w:iCs/>
                <w:lang w:eastAsia="en-GB"/>
              </w:rPr>
            </w:pPr>
          </w:p>
        </w:tc>
        <w:tc>
          <w:tcPr>
            <w:tcW w:w="624" w:type="dxa"/>
          </w:tcPr>
          <w:p w14:paraId="594CC833" w14:textId="77777777" w:rsidR="003A689F" w:rsidRPr="009D365F" w:rsidRDefault="003A689F" w:rsidP="00295568">
            <w:pPr>
              <w:spacing w:line="276" w:lineRule="auto"/>
              <w:jc w:val="both"/>
              <w:rPr>
                <w:rFonts w:cstheme="minorHAnsi"/>
                <w:i/>
                <w:iCs/>
                <w:lang w:eastAsia="en-GB"/>
              </w:rPr>
            </w:pPr>
          </w:p>
        </w:tc>
        <w:tc>
          <w:tcPr>
            <w:tcW w:w="624" w:type="dxa"/>
          </w:tcPr>
          <w:p w14:paraId="71A92CBC" w14:textId="77777777" w:rsidR="003A689F" w:rsidRPr="009D365F" w:rsidRDefault="003A689F" w:rsidP="00295568">
            <w:pPr>
              <w:spacing w:line="276" w:lineRule="auto"/>
              <w:jc w:val="both"/>
              <w:rPr>
                <w:rFonts w:cstheme="minorHAnsi"/>
                <w:i/>
                <w:iCs/>
                <w:lang w:eastAsia="en-GB"/>
              </w:rPr>
            </w:pPr>
          </w:p>
        </w:tc>
        <w:tc>
          <w:tcPr>
            <w:tcW w:w="624" w:type="dxa"/>
          </w:tcPr>
          <w:p w14:paraId="02260AD5" w14:textId="77777777" w:rsidR="003A689F" w:rsidRPr="009D365F" w:rsidRDefault="003A689F" w:rsidP="00295568">
            <w:pPr>
              <w:spacing w:line="276" w:lineRule="auto"/>
              <w:jc w:val="both"/>
              <w:rPr>
                <w:rFonts w:cstheme="minorHAnsi"/>
                <w:i/>
                <w:iCs/>
                <w:lang w:eastAsia="en-GB"/>
              </w:rPr>
            </w:pPr>
          </w:p>
        </w:tc>
        <w:tc>
          <w:tcPr>
            <w:tcW w:w="625" w:type="dxa"/>
          </w:tcPr>
          <w:p w14:paraId="087A3B77" w14:textId="77777777" w:rsidR="003A689F" w:rsidRPr="009D365F" w:rsidRDefault="003A689F" w:rsidP="00295568">
            <w:pPr>
              <w:spacing w:line="276" w:lineRule="auto"/>
              <w:jc w:val="both"/>
              <w:rPr>
                <w:rFonts w:cstheme="minorHAnsi"/>
                <w:i/>
                <w:iCs/>
                <w:lang w:eastAsia="en-GB"/>
              </w:rPr>
            </w:pPr>
          </w:p>
        </w:tc>
        <w:tc>
          <w:tcPr>
            <w:tcW w:w="624" w:type="dxa"/>
          </w:tcPr>
          <w:p w14:paraId="5447EC8B" w14:textId="77777777" w:rsidR="003A689F" w:rsidRPr="009D365F" w:rsidRDefault="003A689F" w:rsidP="00295568">
            <w:pPr>
              <w:spacing w:line="276" w:lineRule="auto"/>
              <w:jc w:val="both"/>
              <w:rPr>
                <w:rFonts w:cstheme="minorHAnsi"/>
                <w:i/>
                <w:iCs/>
                <w:lang w:eastAsia="en-GB"/>
              </w:rPr>
            </w:pPr>
          </w:p>
        </w:tc>
        <w:tc>
          <w:tcPr>
            <w:tcW w:w="624" w:type="dxa"/>
          </w:tcPr>
          <w:p w14:paraId="664A76B0" w14:textId="77777777" w:rsidR="003A689F" w:rsidRPr="009D365F" w:rsidRDefault="003A689F" w:rsidP="00295568">
            <w:pPr>
              <w:spacing w:line="276" w:lineRule="auto"/>
              <w:jc w:val="both"/>
              <w:rPr>
                <w:rFonts w:cstheme="minorHAnsi"/>
                <w:i/>
                <w:iCs/>
                <w:lang w:eastAsia="en-GB"/>
              </w:rPr>
            </w:pPr>
          </w:p>
        </w:tc>
        <w:tc>
          <w:tcPr>
            <w:tcW w:w="624" w:type="dxa"/>
          </w:tcPr>
          <w:p w14:paraId="51B82590" w14:textId="77777777" w:rsidR="003A689F" w:rsidRPr="009D365F" w:rsidRDefault="003A689F" w:rsidP="00295568">
            <w:pPr>
              <w:spacing w:line="276" w:lineRule="auto"/>
              <w:jc w:val="both"/>
              <w:rPr>
                <w:rFonts w:cstheme="minorHAnsi"/>
                <w:i/>
                <w:iCs/>
                <w:lang w:eastAsia="en-GB"/>
              </w:rPr>
            </w:pPr>
          </w:p>
        </w:tc>
        <w:tc>
          <w:tcPr>
            <w:tcW w:w="625" w:type="dxa"/>
          </w:tcPr>
          <w:p w14:paraId="2085E72C" w14:textId="77777777" w:rsidR="003A689F" w:rsidRPr="009D365F" w:rsidRDefault="003A689F" w:rsidP="00295568">
            <w:pPr>
              <w:spacing w:line="276" w:lineRule="auto"/>
              <w:jc w:val="both"/>
              <w:rPr>
                <w:rFonts w:cstheme="minorHAnsi"/>
                <w:i/>
                <w:iCs/>
                <w:lang w:eastAsia="en-GB"/>
              </w:rPr>
            </w:pPr>
          </w:p>
        </w:tc>
      </w:tr>
      <w:tr w:rsidR="00B234B7" w:rsidRPr="009D365F" w14:paraId="3A3B8ABB" w14:textId="77777777" w:rsidTr="00964E3B">
        <w:tc>
          <w:tcPr>
            <w:tcW w:w="1728" w:type="dxa"/>
          </w:tcPr>
          <w:p w14:paraId="0D37CFCD" w14:textId="77C8F592" w:rsidR="003A689F" w:rsidRPr="009D365F" w:rsidRDefault="003A689F" w:rsidP="00295568">
            <w:pPr>
              <w:spacing w:line="276" w:lineRule="auto"/>
              <w:jc w:val="both"/>
              <w:rPr>
                <w:rFonts w:cstheme="minorHAnsi"/>
                <w:i/>
                <w:iCs/>
                <w:lang w:eastAsia="en-GB"/>
              </w:rPr>
            </w:pPr>
            <w:r w:rsidRPr="009D365F">
              <w:rPr>
                <w:rFonts w:cstheme="minorHAnsi"/>
                <w:i/>
                <w:iCs/>
                <w:lang w:eastAsia="en-GB"/>
              </w:rPr>
              <w:t>Activities related to beneficiaries</w:t>
            </w:r>
            <w:r w:rsidR="0028698E">
              <w:rPr>
                <w:rFonts w:cstheme="minorHAnsi"/>
                <w:i/>
                <w:iCs/>
                <w:lang w:eastAsia="en-GB"/>
              </w:rPr>
              <w:t xml:space="preserve">, such as </w:t>
            </w:r>
            <w:r w:rsidR="00AC10A0">
              <w:rPr>
                <w:rFonts w:cstheme="minorHAnsi"/>
                <w:i/>
                <w:iCs/>
                <w:lang w:eastAsia="en-GB"/>
              </w:rPr>
              <w:t>beneficiary identification, verification and registration plan</w:t>
            </w:r>
          </w:p>
        </w:tc>
        <w:tc>
          <w:tcPr>
            <w:tcW w:w="624" w:type="dxa"/>
          </w:tcPr>
          <w:p w14:paraId="2FE4E6D2" w14:textId="77777777" w:rsidR="003A689F" w:rsidRPr="009D365F" w:rsidRDefault="003A689F" w:rsidP="00295568">
            <w:pPr>
              <w:spacing w:line="276" w:lineRule="auto"/>
              <w:jc w:val="both"/>
              <w:rPr>
                <w:rFonts w:cstheme="minorHAnsi"/>
                <w:i/>
                <w:iCs/>
                <w:lang w:eastAsia="en-GB"/>
              </w:rPr>
            </w:pPr>
          </w:p>
        </w:tc>
        <w:tc>
          <w:tcPr>
            <w:tcW w:w="624" w:type="dxa"/>
          </w:tcPr>
          <w:p w14:paraId="13FE1038" w14:textId="77777777" w:rsidR="003A689F" w:rsidRPr="009D365F" w:rsidRDefault="003A689F" w:rsidP="00295568">
            <w:pPr>
              <w:spacing w:line="276" w:lineRule="auto"/>
              <w:jc w:val="both"/>
              <w:rPr>
                <w:rFonts w:cstheme="minorHAnsi"/>
                <w:i/>
                <w:iCs/>
                <w:lang w:eastAsia="en-GB"/>
              </w:rPr>
            </w:pPr>
          </w:p>
        </w:tc>
        <w:tc>
          <w:tcPr>
            <w:tcW w:w="624" w:type="dxa"/>
          </w:tcPr>
          <w:p w14:paraId="5C9F0BB0" w14:textId="77777777" w:rsidR="003A689F" w:rsidRPr="009D365F" w:rsidRDefault="003A689F" w:rsidP="00295568">
            <w:pPr>
              <w:spacing w:line="276" w:lineRule="auto"/>
              <w:jc w:val="both"/>
              <w:rPr>
                <w:rFonts w:cstheme="minorHAnsi"/>
                <w:i/>
                <w:iCs/>
                <w:lang w:eastAsia="en-GB"/>
              </w:rPr>
            </w:pPr>
          </w:p>
        </w:tc>
        <w:tc>
          <w:tcPr>
            <w:tcW w:w="625" w:type="dxa"/>
          </w:tcPr>
          <w:p w14:paraId="312B950F" w14:textId="33D3BA4E" w:rsidR="003A689F" w:rsidRPr="009D365F" w:rsidRDefault="003A689F" w:rsidP="00295568">
            <w:pPr>
              <w:spacing w:line="276" w:lineRule="auto"/>
              <w:jc w:val="both"/>
              <w:rPr>
                <w:rFonts w:cstheme="minorHAnsi"/>
                <w:i/>
                <w:iCs/>
                <w:lang w:eastAsia="en-GB"/>
              </w:rPr>
            </w:pPr>
          </w:p>
        </w:tc>
        <w:tc>
          <w:tcPr>
            <w:tcW w:w="624" w:type="dxa"/>
          </w:tcPr>
          <w:p w14:paraId="70023305" w14:textId="77777777" w:rsidR="003A689F" w:rsidRPr="009D365F" w:rsidRDefault="003A689F" w:rsidP="00295568">
            <w:pPr>
              <w:spacing w:line="276" w:lineRule="auto"/>
              <w:jc w:val="both"/>
              <w:rPr>
                <w:rFonts w:cstheme="minorHAnsi"/>
                <w:i/>
                <w:iCs/>
                <w:lang w:eastAsia="en-GB"/>
              </w:rPr>
            </w:pPr>
          </w:p>
        </w:tc>
        <w:tc>
          <w:tcPr>
            <w:tcW w:w="624" w:type="dxa"/>
          </w:tcPr>
          <w:p w14:paraId="1F6C271A" w14:textId="77777777" w:rsidR="003A689F" w:rsidRPr="009D365F" w:rsidRDefault="003A689F" w:rsidP="00295568">
            <w:pPr>
              <w:spacing w:line="276" w:lineRule="auto"/>
              <w:jc w:val="both"/>
              <w:rPr>
                <w:rFonts w:cstheme="minorHAnsi"/>
                <w:i/>
                <w:iCs/>
                <w:lang w:eastAsia="en-GB"/>
              </w:rPr>
            </w:pPr>
          </w:p>
        </w:tc>
        <w:tc>
          <w:tcPr>
            <w:tcW w:w="624" w:type="dxa"/>
          </w:tcPr>
          <w:p w14:paraId="1324D3A9" w14:textId="77777777" w:rsidR="003A689F" w:rsidRPr="009D365F" w:rsidRDefault="003A689F" w:rsidP="00295568">
            <w:pPr>
              <w:spacing w:line="276" w:lineRule="auto"/>
              <w:jc w:val="both"/>
              <w:rPr>
                <w:rFonts w:cstheme="minorHAnsi"/>
                <w:i/>
                <w:iCs/>
                <w:lang w:eastAsia="en-GB"/>
              </w:rPr>
            </w:pPr>
          </w:p>
        </w:tc>
        <w:tc>
          <w:tcPr>
            <w:tcW w:w="625" w:type="dxa"/>
          </w:tcPr>
          <w:p w14:paraId="06D8AB40" w14:textId="77777777" w:rsidR="003A689F" w:rsidRPr="009D365F" w:rsidRDefault="003A689F" w:rsidP="00295568">
            <w:pPr>
              <w:spacing w:line="276" w:lineRule="auto"/>
              <w:jc w:val="both"/>
              <w:rPr>
                <w:rFonts w:cstheme="minorHAnsi"/>
                <w:i/>
                <w:iCs/>
                <w:lang w:eastAsia="en-GB"/>
              </w:rPr>
            </w:pPr>
          </w:p>
        </w:tc>
        <w:tc>
          <w:tcPr>
            <w:tcW w:w="624" w:type="dxa"/>
          </w:tcPr>
          <w:p w14:paraId="412E7A36" w14:textId="77777777" w:rsidR="003A689F" w:rsidRPr="009D365F" w:rsidRDefault="003A689F" w:rsidP="00295568">
            <w:pPr>
              <w:spacing w:line="276" w:lineRule="auto"/>
              <w:jc w:val="both"/>
              <w:rPr>
                <w:rFonts w:cstheme="minorHAnsi"/>
                <w:i/>
                <w:iCs/>
                <w:lang w:eastAsia="en-GB"/>
              </w:rPr>
            </w:pPr>
          </w:p>
        </w:tc>
        <w:tc>
          <w:tcPr>
            <w:tcW w:w="624" w:type="dxa"/>
          </w:tcPr>
          <w:p w14:paraId="2F1339CB" w14:textId="77777777" w:rsidR="003A689F" w:rsidRPr="009D365F" w:rsidRDefault="003A689F" w:rsidP="00295568">
            <w:pPr>
              <w:spacing w:line="276" w:lineRule="auto"/>
              <w:jc w:val="both"/>
              <w:rPr>
                <w:rFonts w:cstheme="minorHAnsi"/>
                <w:i/>
                <w:iCs/>
                <w:lang w:eastAsia="en-GB"/>
              </w:rPr>
            </w:pPr>
          </w:p>
        </w:tc>
        <w:tc>
          <w:tcPr>
            <w:tcW w:w="624" w:type="dxa"/>
          </w:tcPr>
          <w:p w14:paraId="0F9CE1DD" w14:textId="77777777" w:rsidR="003A689F" w:rsidRPr="009D365F" w:rsidRDefault="003A689F" w:rsidP="00295568">
            <w:pPr>
              <w:spacing w:line="276" w:lineRule="auto"/>
              <w:jc w:val="both"/>
              <w:rPr>
                <w:rFonts w:cstheme="minorHAnsi"/>
                <w:i/>
                <w:iCs/>
                <w:lang w:eastAsia="en-GB"/>
              </w:rPr>
            </w:pPr>
          </w:p>
        </w:tc>
        <w:tc>
          <w:tcPr>
            <w:tcW w:w="625" w:type="dxa"/>
          </w:tcPr>
          <w:p w14:paraId="109188D8" w14:textId="77777777" w:rsidR="003A689F" w:rsidRPr="009D365F" w:rsidRDefault="003A689F" w:rsidP="00295568">
            <w:pPr>
              <w:spacing w:line="276" w:lineRule="auto"/>
              <w:jc w:val="both"/>
              <w:rPr>
                <w:rFonts w:cstheme="minorHAnsi"/>
                <w:i/>
                <w:iCs/>
                <w:lang w:eastAsia="en-GB"/>
              </w:rPr>
            </w:pPr>
          </w:p>
        </w:tc>
      </w:tr>
      <w:tr w:rsidR="006C348B" w14:paraId="40F9574F" w14:textId="77777777" w:rsidTr="00964E3B">
        <w:tc>
          <w:tcPr>
            <w:tcW w:w="1728" w:type="dxa"/>
          </w:tcPr>
          <w:p w14:paraId="33C6157C" w14:textId="337EEBF6" w:rsidR="006C348B" w:rsidRDefault="006C348B" w:rsidP="00295568">
            <w:pPr>
              <w:spacing w:line="276" w:lineRule="auto"/>
              <w:jc w:val="both"/>
              <w:rPr>
                <w:rFonts w:cstheme="minorHAnsi"/>
                <w:i/>
                <w:iCs/>
                <w:lang w:eastAsia="en-GB"/>
              </w:rPr>
            </w:pPr>
            <w:r w:rsidRPr="009D365F">
              <w:rPr>
                <w:rFonts w:cstheme="minorHAnsi"/>
                <w:i/>
                <w:iCs/>
                <w:lang w:eastAsia="en-GB"/>
              </w:rPr>
              <w:t xml:space="preserve">Discussion </w:t>
            </w:r>
            <w:r w:rsidR="00643B41">
              <w:rPr>
                <w:rFonts w:cstheme="minorHAnsi"/>
                <w:i/>
                <w:lang w:eastAsia="en-GB"/>
              </w:rPr>
              <w:t>on</w:t>
            </w:r>
            <w:r w:rsidRPr="009D365F">
              <w:rPr>
                <w:rFonts w:cstheme="minorHAnsi"/>
                <w:i/>
                <w:iCs/>
                <w:lang w:eastAsia="en-GB"/>
              </w:rPr>
              <w:t xml:space="preserve"> </w:t>
            </w:r>
            <w:r w:rsidR="00ED12D6" w:rsidRPr="009D365F">
              <w:rPr>
                <w:rFonts w:cstheme="minorHAnsi"/>
                <w:i/>
                <w:iCs/>
                <w:lang w:eastAsia="en-GB"/>
              </w:rPr>
              <w:t xml:space="preserve">monitoring and </w:t>
            </w:r>
            <w:r w:rsidR="00B234B7" w:rsidRPr="009D365F">
              <w:rPr>
                <w:rFonts w:cstheme="minorHAnsi"/>
                <w:i/>
                <w:iCs/>
                <w:lang w:eastAsia="en-GB"/>
              </w:rPr>
              <w:t>CFM</w:t>
            </w:r>
            <w:r w:rsidRPr="009D365F">
              <w:rPr>
                <w:rFonts w:cstheme="minorHAnsi"/>
                <w:i/>
                <w:iCs/>
                <w:lang w:eastAsia="en-GB"/>
              </w:rPr>
              <w:t xml:space="preserve"> </w:t>
            </w:r>
            <w:r w:rsidR="00ED12D6" w:rsidRPr="009D365F">
              <w:rPr>
                <w:rFonts w:cstheme="minorHAnsi"/>
                <w:i/>
                <w:iCs/>
                <w:lang w:eastAsia="en-GB"/>
              </w:rPr>
              <w:t>results</w:t>
            </w:r>
            <w:r w:rsidR="00D559EB">
              <w:rPr>
                <w:rFonts w:cstheme="minorHAnsi"/>
                <w:i/>
                <w:iCs/>
                <w:lang w:eastAsia="en-GB"/>
              </w:rPr>
              <w:t xml:space="preserve"> </w:t>
            </w:r>
            <w:r w:rsidR="003A1368">
              <w:rPr>
                <w:rFonts w:cstheme="minorHAnsi"/>
                <w:i/>
                <w:iCs/>
                <w:lang w:eastAsia="en-GB"/>
              </w:rPr>
              <w:t>linked</w:t>
            </w:r>
            <w:r w:rsidR="00D559EB">
              <w:rPr>
                <w:rFonts w:cstheme="minorHAnsi"/>
                <w:i/>
                <w:iCs/>
                <w:lang w:eastAsia="en-GB"/>
              </w:rPr>
              <w:t xml:space="preserve"> to targeting effectiveness</w:t>
            </w:r>
          </w:p>
        </w:tc>
        <w:tc>
          <w:tcPr>
            <w:tcW w:w="624" w:type="dxa"/>
          </w:tcPr>
          <w:p w14:paraId="51331761" w14:textId="77777777" w:rsidR="006C348B" w:rsidRDefault="006C348B" w:rsidP="00295568">
            <w:pPr>
              <w:spacing w:line="276" w:lineRule="auto"/>
              <w:jc w:val="both"/>
              <w:rPr>
                <w:rFonts w:cstheme="minorHAnsi"/>
                <w:i/>
                <w:iCs/>
                <w:lang w:eastAsia="en-GB"/>
              </w:rPr>
            </w:pPr>
          </w:p>
        </w:tc>
        <w:tc>
          <w:tcPr>
            <w:tcW w:w="624" w:type="dxa"/>
          </w:tcPr>
          <w:p w14:paraId="3014BC35" w14:textId="77777777" w:rsidR="006C348B" w:rsidRDefault="006C348B" w:rsidP="00295568">
            <w:pPr>
              <w:spacing w:line="276" w:lineRule="auto"/>
              <w:jc w:val="both"/>
              <w:rPr>
                <w:rFonts w:cstheme="minorHAnsi"/>
                <w:i/>
                <w:iCs/>
                <w:lang w:eastAsia="en-GB"/>
              </w:rPr>
            </w:pPr>
          </w:p>
        </w:tc>
        <w:tc>
          <w:tcPr>
            <w:tcW w:w="624" w:type="dxa"/>
          </w:tcPr>
          <w:p w14:paraId="2684FA2C" w14:textId="77777777" w:rsidR="006C348B" w:rsidRDefault="006C348B" w:rsidP="00295568">
            <w:pPr>
              <w:spacing w:line="276" w:lineRule="auto"/>
              <w:jc w:val="both"/>
              <w:rPr>
                <w:rFonts w:cstheme="minorHAnsi"/>
                <w:i/>
                <w:iCs/>
                <w:lang w:eastAsia="en-GB"/>
              </w:rPr>
            </w:pPr>
          </w:p>
        </w:tc>
        <w:tc>
          <w:tcPr>
            <w:tcW w:w="625" w:type="dxa"/>
          </w:tcPr>
          <w:p w14:paraId="567E374F" w14:textId="77777777" w:rsidR="006C348B" w:rsidRDefault="006C348B" w:rsidP="00295568">
            <w:pPr>
              <w:spacing w:line="276" w:lineRule="auto"/>
              <w:jc w:val="both"/>
              <w:rPr>
                <w:rFonts w:cstheme="minorHAnsi"/>
                <w:i/>
                <w:iCs/>
                <w:lang w:eastAsia="en-GB"/>
              </w:rPr>
            </w:pPr>
          </w:p>
        </w:tc>
        <w:tc>
          <w:tcPr>
            <w:tcW w:w="624" w:type="dxa"/>
          </w:tcPr>
          <w:p w14:paraId="431CBCEC" w14:textId="77777777" w:rsidR="006C348B" w:rsidRDefault="006C348B" w:rsidP="00295568">
            <w:pPr>
              <w:spacing w:line="276" w:lineRule="auto"/>
              <w:jc w:val="both"/>
              <w:rPr>
                <w:rFonts w:cstheme="minorHAnsi"/>
                <w:i/>
                <w:iCs/>
                <w:lang w:eastAsia="en-GB"/>
              </w:rPr>
            </w:pPr>
          </w:p>
        </w:tc>
        <w:tc>
          <w:tcPr>
            <w:tcW w:w="624" w:type="dxa"/>
          </w:tcPr>
          <w:p w14:paraId="408880CD" w14:textId="77777777" w:rsidR="006C348B" w:rsidRDefault="006C348B" w:rsidP="00295568">
            <w:pPr>
              <w:spacing w:line="276" w:lineRule="auto"/>
              <w:jc w:val="both"/>
              <w:rPr>
                <w:rFonts w:cstheme="minorHAnsi"/>
                <w:i/>
                <w:iCs/>
                <w:lang w:eastAsia="en-GB"/>
              </w:rPr>
            </w:pPr>
          </w:p>
        </w:tc>
        <w:tc>
          <w:tcPr>
            <w:tcW w:w="624" w:type="dxa"/>
          </w:tcPr>
          <w:p w14:paraId="4FC214DC" w14:textId="77777777" w:rsidR="006C348B" w:rsidRDefault="006C348B" w:rsidP="00295568">
            <w:pPr>
              <w:spacing w:line="276" w:lineRule="auto"/>
              <w:jc w:val="both"/>
              <w:rPr>
                <w:rFonts w:cstheme="minorHAnsi"/>
                <w:i/>
                <w:iCs/>
                <w:lang w:eastAsia="en-GB"/>
              </w:rPr>
            </w:pPr>
          </w:p>
        </w:tc>
        <w:tc>
          <w:tcPr>
            <w:tcW w:w="625" w:type="dxa"/>
          </w:tcPr>
          <w:p w14:paraId="63A71456" w14:textId="77777777" w:rsidR="006C348B" w:rsidRDefault="006C348B" w:rsidP="00295568">
            <w:pPr>
              <w:spacing w:line="276" w:lineRule="auto"/>
              <w:jc w:val="both"/>
              <w:rPr>
                <w:rFonts w:cstheme="minorHAnsi"/>
                <w:i/>
                <w:iCs/>
                <w:lang w:eastAsia="en-GB"/>
              </w:rPr>
            </w:pPr>
          </w:p>
        </w:tc>
        <w:tc>
          <w:tcPr>
            <w:tcW w:w="624" w:type="dxa"/>
          </w:tcPr>
          <w:p w14:paraId="1BC40DF9" w14:textId="77777777" w:rsidR="006C348B" w:rsidRDefault="006C348B" w:rsidP="00295568">
            <w:pPr>
              <w:spacing w:line="276" w:lineRule="auto"/>
              <w:jc w:val="both"/>
              <w:rPr>
                <w:rFonts w:cstheme="minorHAnsi"/>
                <w:i/>
                <w:iCs/>
                <w:lang w:eastAsia="en-GB"/>
              </w:rPr>
            </w:pPr>
          </w:p>
        </w:tc>
        <w:tc>
          <w:tcPr>
            <w:tcW w:w="624" w:type="dxa"/>
          </w:tcPr>
          <w:p w14:paraId="4B58BE0E" w14:textId="77777777" w:rsidR="006C348B" w:rsidRDefault="006C348B" w:rsidP="00295568">
            <w:pPr>
              <w:spacing w:line="276" w:lineRule="auto"/>
              <w:jc w:val="both"/>
              <w:rPr>
                <w:rFonts w:cstheme="minorHAnsi"/>
                <w:i/>
                <w:iCs/>
                <w:lang w:eastAsia="en-GB"/>
              </w:rPr>
            </w:pPr>
          </w:p>
        </w:tc>
        <w:tc>
          <w:tcPr>
            <w:tcW w:w="624" w:type="dxa"/>
          </w:tcPr>
          <w:p w14:paraId="26800C8F" w14:textId="77777777" w:rsidR="006C348B" w:rsidRDefault="006C348B" w:rsidP="00295568">
            <w:pPr>
              <w:spacing w:line="276" w:lineRule="auto"/>
              <w:jc w:val="both"/>
              <w:rPr>
                <w:rFonts w:cstheme="minorHAnsi"/>
                <w:i/>
                <w:iCs/>
                <w:lang w:eastAsia="en-GB"/>
              </w:rPr>
            </w:pPr>
          </w:p>
        </w:tc>
        <w:tc>
          <w:tcPr>
            <w:tcW w:w="625" w:type="dxa"/>
          </w:tcPr>
          <w:p w14:paraId="196E8BE4" w14:textId="77777777" w:rsidR="006C348B" w:rsidRDefault="006C348B" w:rsidP="00295568">
            <w:pPr>
              <w:spacing w:line="276" w:lineRule="auto"/>
              <w:jc w:val="both"/>
              <w:rPr>
                <w:rFonts w:cstheme="minorHAnsi"/>
                <w:i/>
                <w:iCs/>
                <w:lang w:eastAsia="en-GB"/>
              </w:rPr>
            </w:pPr>
          </w:p>
        </w:tc>
      </w:tr>
      <w:tr w:rsidR="00715822" w14:paraId="5332F7BF" w14:textId="77777777" w:rsidTr="00964E3B">
        <w:tc>
          <w:tcPr>
            <w:tcW w:w="1728" w:type="dxa"/>
          </w:tcPr>
          <w:p w14:paraId="74430317" w14:textId="38E2CCBD" w:rsidR="00715822" w:rsidRPr="009D365F" w:rsidRDefault="00F03F44" w:rsidP="00295568">
            <w:pPr>
              <w:spacing w:line="276" w:lineRule="auto"/>
              <w:jc w:val="both"/>
              <w:rPr>
                <w:rFonts w:cstheme="minorHAnsi"/>
                <w:i/>
                <w:lang w:eastAsia="en-GB"/>
              </w:rPr>
            </w:pPr>
            <w:r>
              <w:rPr>
                <w:rFonts w:cstheme="minorHAnsi"/>
                <w:i/>
                <w:lang w:eastAsia="en-GB"/>
              </w:rPr>
              <w:t xml:space="preserve">Field missions </w:t>
            </w:r>
          </w:p>
        </w:tc>
        <w:tc>
          <w:tcPr>
            <w:tcW w:w="624" w:type="dxa"/>
          </w:tcPr>
          <w:p w14:paraId="49DA8596" w14:textId="77777777" w:rsidR="00715822" w:rsidRDefault="00715822" w:rsidP="00295568">
            <w:pPr>
              <w:spacing w:line="276" w:lineRule="auto"/>
              <w:jc w:val="both"/>
              <w:rPr>
                <w:rFonts w:cstheme="minorHAnsi"/>
                <w:i/>
                <w:iCs/>
                <w:lang w:eastAsia="en-GB"/>
              </w:rPr>
            </w:pPr>
          </w:p>
        </w:tc>
        <w:tc>
          <w:tcPr>
            <w:tcW w:w="624" w:type="dxa"/>
          </w:tcPr>
          <w:p w14:paraId="5F43ABA0" w14:textId="77777777" w:rsidR="00715822" w:rsidRDefault="00715822" w:rsidP="00295568">
            <w:pPr>
              <w:spacing w:line="276" w:lineRule="auto"/>
              <w:jc w:val="both"/>
              <w:rPr>
                <w:rFonts w:cstheme="minorHAnsi"/>
                <w:i/>
                <w:iCs/>
                <w:lang w:eastAsia="en-GB"/>
              </w:rPr>
            </w:pPr>
          </w:p>
        </w:tc>
        <w:tc>
          <w:tcPr>
            <w:tcW w:w="624" w:type="dxa"/>
          </w:tcPr>
          <w:p w14:paraId="421BF4B0" w14:textId="77777777" w:rsidR="00715822" w:rsidRDefault="00715822" w:rsidP="00295568">
            <w:pPr>
              <w:spacing w:line="276" w:lineRule="auto"/>
              <w:jc w:val="both"/>
              <w:rPr>
                <w:rFonts w:cstheme="minorHAnsi"/>
                <w:i/>
                <w:iCs/>
                <w:lang w:eastAsia="en-GB"/>
              </w:rPr>
            </w:pPr>
          </w:p>
        </w:tc>
        <w:tc>
          <w:tcPr>
            <w:tcW w:w="625" w:type="dxa"/>
          </w:tcPr>
          <w:p w14:paraId="4586DC6E" w14:textId="77777777" w:rsidR="00715822" w:rsidRDefault="00715822" w:rsidP="00295568">
            <w:pPr>
              <w:spacing w:line="276" w:lineRule="auto"/>
              <w:jc w:val="both"/>
              <w:rPr>
                <w:rFonts w:cstheme="minorHAnsi"/>
                <w:i/>
                <w:iCs/>
                <w:lang w:eastAsia="en-GB"/>
              </w:rPr>
            </w:pPr>
          </w:p>
        </w:tc>
        <w:tc>
          <w:tcPr>
            <w:tcW w:w="624" w:type="dxa"/>
          </w:tcPr>
          <w:p w14:paraId="61C32F4A" w14:textId="77777777" w:rsidR="00715822" w:rsidRDefault="00715822" w:rsidP="00295568">
            <w:pPr>
              <w:spacing w:line="276" w:lineRule="auto"/>
              <w:jc w:val="both"/>
              <w:rPr>
                <w:rFonts w:cstheme="minorHAnsi"/>
                <w:i/>
                <w:iCs/>
                <w:lang w:eastAsia="en-GB"/>
              </w:rPr>
            </w:pPr>
          </w:p>
        </w:tc>
        <w:tc>
          <w:tcPr>
            <w:tcW w:w="624" w:type="dxa"/>
          </w:tcPr>
          <w:p w14:paraId="17FA2717" w14:textId="77777777" w:rsidR="00715822" w:rsidRDefault="00715822" w:rsidP="00295568">
            <w:pPr>
              <w:spacing w:line="276" w:lineRule="auto"/>
              <w:jc w:val="both"/>
              <w:rPr>
                <w:rFonts w:cstheme="minorHAnsi"/>
                <w:i/>
                <w:iCs/>
                <w:lang w:eastAsia="en-GB"/>
              </w:rPr>
            </w:pPr>
          </w:p>
        </w:tc>
        <w:tc>
          <w:tcPr>
            <w:tcW w:w="624" w:type="dxa"/>
          </w:tcPr>
          <w:p w14:paraId="72BA64D6" w14:textId="77777777" w:rsidR="00715822" w:rsidRDefault="00715822" w:rsidP="00295568">
            <w:pPr>
              <w:spacing w:line="276" w:lineRule="auto"/>
              <w:jc w:val="both"/>
              <w:rPr>
                <w:rFonts w:cstheme="minorHAnsi"/>
                <w:i/>
                <w:iCs/>
                <w:lang w:eastAsia="en-GB"/>
              </w:rPr>
            </w:pPr>
          </w:p>
        </w:tc>
        <w:tc>
          <w:tcPr>
            <w:tcW w:w="625" w:type="dxa"/>
          </w:tcPr>
          <w:p w14:paraId="73BB4A85" w14:textId="77777777" w:rsidR="00715822" w:rsidRDefault="00715822" w:rsidP="00295568">
            <w:pPr>
              <w:spacing w:line="276" w:lineRule="auto"/>
              <w:jc w:val="both"/>
              <w:rPr>
                <w:rFonts w:cstheme="minorHAnsi"/>
                <w:i/>
                <w:iCs/>
                <w:lang w:eastAsia="en-GB"/>
              </w:rPr>
            </w:pPr>
          </w:p>
        </w:tc>
        <w:tc>
          <w:tcPr>
            <w:tcW w:w="624" w:type="dxa"/>
          </w:tcPr>
          <w:p w14:paraId="7326B5FE" w14:textId="77777777" w:rsidR="00715822" w:rsidRDefault="00715822" w:rsidP="00295568">
            <w:pPr>
              <w:spacing w:line="276" w:lineRule="auto"/>
              <w:jc w:val="both"/>
              <w:rPr>
                <w:rFonts w:cstheme="minorHAnsi"/>
                <w:i/>
                <w:iCs/>
                <w:lang w:eastAsia="en-GB"/>
              </w:rPr>
            </w:pPr>
          </w:p>
        </w:tc>
        <w:tc>
          <w:tcPr>
            <w:tcW w:w="624" w:type="dxa"/>
          </w:tcPr>
          <w:p w14:paraId="2F20BDD9" w14:textId="77777777" w:rsidR="00715822" w:rsidRDefault="00715822" w:rsidP="00295568">
            <w:pPr>
              <w:spacing w:line="276" w:lineRule="auto"/>
              <w:jc w:val="both"/>
              <w:rPr>
                <w:rFonts w:cstheme="minorHAnsi"/>
                <w:i/>
                <w:iCs/>
                <w:lang w:eastAsia="en-GB"/>
              </w:rPr>
            </w:pPr>
          </w:p>
        </w:tc>
        <w:tc>
          <w:tcPr>
            <w:tcW w:w="624" w:type="dxa"/>
          </w:tcPr>
          <w:p w14:paraId="161FE8F4" w14:textId="77777777" w:rsidR="00715822" w:rsidRDefault="00715822" w:rsidP="00295568">
            <w:pPr>
              <w:spacing w:line="276" w:lineRule="auto"/>
              <w:jc w:val="both"/>
              <w:rPr>
                <w:rFonts w:cstheme="minorHAnsi"/>
                <w:i/>
                <w:iCs/>
                <w:lang w:eastAsia="en-GB"/>
              </w:rPr>
            </w:pPr>
          </w:p>
        </w:tc>
        <w:tc>
          <w:tcPr>
            <w:tcW w:w="625" w:type="dxa"/>
          </w:tcPr>
          <w:p w14:paraId="6138982E" w14:textId="77777777" w:rsidR="00715822" w:rsidRDefault="00715822" w:rsidP="00295568">
            <w:pPr>
              <w:spacing w:line="276" w:lineRule="auto"/>
              <w:jc w:val="both"/>
              <w:rPr>
                <w:rFonts w:cstheme="minorHAnsi"/>
                <w:i/>
                <w:iCs/>
                <w:lang w:eastAsia="en-GB"/>
              </w:rPr>
            </w:pPr>
          </w:p>
        </w:tc>
      </w:tr>
    </w:tbl>
    <w:p w14:paraId="71497490" w14:textId="77777777" w:rsidR="005934A0" w:rsidRPr="00434700" w:rsidRDefault="005934A0" w:rsidP="00295568">
      <w:pPr>
        <w:spacing w:line="276" w:lineRule="auto"/>
        <w:jc w:val="both"/>
        <w:rPr>
          <w:rFonts w:cstheme="minorHAnsi"/>
          <w:i/>
          <w:iCs/>
          <w:lang w:eastAsia="en-GB"/>
        </w:rPr>
      </w:pPr>
    </w:p>
    <w:sectPr w:rsidR="005934A0" w:rsidRPr="0043470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F86C" w14:textId="77777777" w:rsidR="00BD369A" w:rsidRDefault="00BD369A" w:rsidP="000D2CD6">
      <w:pPr>
        <w:spacing w:after="0" w:line="240" w:lineRule="auto"/>
      </w:pPr>
      <w:r>
        <w:separator/>
      </w:r>
    </w:p>
  </w:endnote>
  <w:endnote w:type="continuationSeparator" w:id="0">
    <w:p w14:paraId="08A2280A" w14:textId="77777777" w:rsidR="00BD369A" w:rsidRDefault="00BD369A" w:rsidP="000D2CD6">
      <w:pPr>
        <w:spacing w:after="0" w:line="240" w:lineRule="auto"/>
      </w:pPr>
      <w:r>
        <w:continuationSeparator/>
      </w:r>
    </w:p>
  </w:endnote>
  <w:endnote w:type="continuationNotice" w:id="1">
    <w:p w14:paraId="615D1613" w14:textId="77777777" w:rsidR="00BD369A" w:rsidRDefault="00BD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873A" w14:textId="77777777" w:rsidR="00BD369A" w:rsidRDefault="00BD369A" w:rsidP="000D2CD6">
      <w:pPr>
        <w:spacing w:after="0" w:line="240" w:lineRule="auto"/>
      </w:pPr>
      <w:r>
        <w:separator/>
      </w:r>
    </w:p>
  </w:footnote>
  <w:footnote w:type="continuationSeparator" w:id="0">
    <w:p w14:paraId="7634B613" w14:textId="77777777" w:rsidR="00BD369A" w:rsidRDefault="00BD369A" w:rsidP="000D2CD6">
      <w:pPr>
        <w:spacing w:after="0" w:line="240" w:lineRule="auto"/>
      </w:pPr>
      <w:r>
        <w:continuationSeparator/>
      </w:r>
    </w:p>
  </w:footnote>
  <w:footnote w:type="continuationNotice" w:id="1">
    <w:p w14:paraId="4AFDD8D5" w14:textId="77777777" w:rsidR="00BD369A" w:rsidRDefault="00BD3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8475" w14:textId="230F98CC" w:rsidR="000D2CD6" w:rsidRDefault="000D2CD6" w:rsidP="000D2CD6">
    <w:pPr>
      <w:pStyle w:val="Header"/>
      <w:jc w:val="right"/>
    </w:pPr>
    <w:r w:rsidRPr="00A03D48">
      <w:rPr>
        <w:noProof/>
      </w:rPr>
      <w:drawing>
        <wp:anchor distT="0" distB="0" distL="114300" distR="114300" simplePos="0" relativeHeight="251658240" behindDoc="0" locked="0" layoutInCell="1" allowOverlap="1" wp14:anchorId="0371AFF1" wp14:editId="296FEF08">
          <wp:simplePos x="0" y="0"/>
          <wp:positionH relativeFrom="leftMargin">
            <wp:posOffset>312420</wp:posOffset>
          </wp:positionH>
          <wp:positionV relativeFrom="paragraph">
            <wp:posOffset>-267335</wp:posOffset>
          </wp:positionV>
          <wp:extent cx="573405" cy="581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405" cy="581025"/>
                  </a:xfrm>
                  <a:prstGeom prst="rect">
                    <a:avLst/>
                  </a:prstGeom>
                </pic:spPr>
              </pic:pic>
            </a:graphicData>
          </a:graphic>
        </wp:anchor>
      </w:drawing>
    </w:r>
    <w:r w:rsidR="00E62E9B">
      <w:t>Analysis, Planning &amp; Performance</w:t>
    </w:r>
    <w:r w:rsidR="00DF6E57">
      <w:t xml:space="preserve"> Division </w:t>
    </w:r>
    <w:r w:rsidR="00DF6E57">
      <w:rPr>
        <w:lang w:val="en-US"/>
      </w:rPr>
      <w:t>|</w:t>
    </w:r>
    <w:r w:rsidR="00E62E9B">
      <w:t xml:space="preserve"> </w:t>
    </w:r>
    <w:r w:rsidR="00126F6F">
      <w:t>Assessment and Targeting Unit (APP-FA)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07D"/>
    <w:multiLevelType w:val="hybridMultilevel"/>
    <w:tmpl w:val="139A6A00"/>
    <w:lvl w:ilvl="0" w:tplc="0409000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215978E5"/>
    <w:multiLevelType w:val="hybridMultilevel"/>
    <w:tmpl w:val="75104492"/>
    <w:lvl w:ilvl="0" w:tplc="EEB0651A">
      <w:start w:val="1"/>
      <w:numFmt w:val="bullet"/>
      <w:lvlText w:val="•"/>
      <w:lvlJc w:val="left"/>
      <w:pPr>
        <w:tabs>
          <w:tab w:val="num" w:pos="720"/>
        </w:tabs>
        <w:ind w:left="720" w:hanging="360"/>
      </w:pPr>
      <w:rPr>
        <w:rFonts w:ascii="Arial" w:hAnsi="Arial" w:hint="default"/>
      </w:rPr>
    </w:lvl>
    <w:lvl w:ilvl="1" w:tplc="EF7E6F9E" w:tentative="1">
      <w:start w:val="1"/>
      <w:numFmt w:val="bullet"/>
      <w:lvlText w:val="•"/>
      <w:lvlJc w:val="left"/>
      <w:pPr>
        <w:tabs>
          <w:tab w:val="num" w:pos="1440"/>
        </w:tabs>
        <w:ind w:left="1440" w:hanging="360"/>
      </w:pPr>
      <w:rPr>
        <w:rFonts w:ascii="Arial" w:hAnsi="Arial" w:hint="default"/>
      </w:rPr>
    </w:lvl>
    <w:lvl w:ilvl="2" w:tplc="833041C2" w:tentative="1">
      <w:start w:val="1"/>
      <w:numFmt w:val="bullet"/>
      <w:lvlText w:val="•"/>
      <w:lvlJc w:val="left"/>
      <w:pPr>
        <w:tabs>
          <w:tab w:val="num" w:pos="2160"/>
        </w:tabs>
        <w:ind w:left="2160" w:hanging="360"/>
      </w:pPr>
      <w:rPr>
        <w:rFonts w:ascii="Arial" w:hAnsi="Arial" w:hint="default"/>
      </w:rPr>
    </w:lvl>
    <w:lvl w:ilvl="3" w:tplc="43FCA8E6" w:tentative="1">
      <w:start w:val="1"/>
      <w:numFmt w:val="bullet"/>
      <w:lvlText w:val="•"/>
      <w:lvlJc w:val="left"/>
      <w:pPr>
        <w:tabs>
          <w:tab w:val="num" w:pos="2880"/>
        </w:tabs>
        <w:ind w:left="2880" w:hanging="360"/>
      </w:pPr>
      <w:rPr>
        <w:rFonts w:ascii="Arial" w:hAnsi="Arial" w:hint="default"/>
      </w:rPr>
    </w:lvl>
    <w:lvl w:ilvl="4" w:tplc="FE8CC40E" w:tentative="1">
      <w:start w:val="1"/>
      <w:numFmt w:val="bullet"/>
      <w:lvlText w:val="•"/>
      <w:lvlJc w:val="left"/>
      <w:pPr>
        <w:tabs>
          <w:tab w:val="num" w:pos="3600"/>
        </w:tabs>
        <w:ind w:left="3600" w:hanging="360"/>
      </w:pPr>
      <w:rPr>
        <w:rFonts w:ascii="Arial" w:hAnsi="Arial" w:hint="default"/>
      </w:rPr>
    </w:lvl>
    <w:lvl w:ilvl="5" w:tplc="EA267406" w:tentative="1">
      <w:start w:val="1"/>
      <w:numFmt w:val="bullet"/>
      <w:lvlText w:val="•"/>
      <w:lvlJc w:val="left"/>
      <w:pPr>
        <w:tabs>
          <w:tab w:val="num" w:pos="4320"/>
        </w:tabs>
        <w:ind w:left="4320" w:hanging="360"/>
      </w:pPr>
      <w:rPr>
        <w:rFonts w:ascii="Arial" w:hAnsi="Arial" w:hint="default"/>
      </w:rPr>
    </w:lvl>
    <w:lvl w:ilvl="6" w:tplc="95B49908" w:tentative="1">
      <w:start w:val="1"/>
      <w:numFmt w:val="bullet"/>
      <w:lvlText w:val="•"/>
      <w:lvlJc w:val="left"/>
      <w:pPr>
        <w:tabs>
          <w:tab w:val="num" w:pos="5040"/>
        </w:tabs>
        <w:ind w:left="5040" w:hanging="360"/>
      </w:pPr>
      <w:rPr>
        <w:rFonts w:ascii="Arial" w:hAnsi="Arial" w:hint="default"/>
      </w:rPr>
    </w:lvl>
    <w:lvl w:ilvl="7" w:tplc="46C0A23A" w:tentative="1">
      <w:start w:val="1"/>
      <w:numFmt w:val="bullet"/>
      <w:lvlText w:val="•"/>
      <w:lvlJc w:val="left"/>
      <w:pPr>
        <w:tabs>
          <w:tab w:val="num" w:pos="5760"/>
        </w:tabs>
        <w:ind w:left="5760" w:hanging="360"/>
      </w:pPr>
      <w:rPr>
        <w:rFonts w:ascii="Arial" w:hAnsi="Arial" w:hint="default"/>
      </w:rPr>
    </w:lvl>
    <w:lvl w:ilvl="8" w:tplc="28E8C5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980952"/>
    <w:multiLevelType w:val="hybridMultilevel"/>
    <w:tmpl w:val="8630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2A59"/>
    <w:multiLevelType w:val="hybridMultilevel"/>
    <w:tmpl w:val="66E24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E500F"/>
    <w:multiLevelType w:val="hybridMultilevel"/>
    <w:tmpl w:val="1F68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5E8"/>
    <w:multiLevelType w:val="hybridMultilevel"/>
    <w:tmpl w:val="8356DF4C"/>
    <w:lvl w:ilvl="0" w:tplc="35824460">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1620F"/>
    <w:multiLevelType w:val="hybridMultilevel"/>
    <w:tmpl w:val="8BE4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5436D"/>
    <w:multiLevelType w:val="hybridMultilevel"/>
    <w:tmpl w:val="DB6A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42324"/>
    <w:multiLevelType w:val="hybridMultilevel"/>
    <w:tmpl w:val="8D3258E6"/>
    <w:lvl w:ilvl="0" w:tplc="3582446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C3105"/>
    <w:multiLevelType w:val="hybridMultilevel"/>
    <w:tmpl w:val="85EAC344"/>
    <w:lvl w:ilvl="0" w:tplc="95EC2690">
      <w:start w:val="1"/>
      <w:numFmt w:val="decimal"/>
      <w:pStyle w:val="Headling3"/>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634904"/>
    <w:multiLevelType w:val="hybridMultilevel"/>
    <w:tmpl w:val="455C2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455DD1"/>
    <w:multiLevelType w:val="hybridMultilevel"/>
    <w:tmpl w:val="0B2CEAEC"/>
    <w:lvl w:ilvl="0" w:tplc="70FAA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9D36D6"/>
    <w:multiLevelType w:val="hybridMultilevel"/>
    <w:tmpl w:val="EFC0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7600D8"/>
    <w:multiLevelType w:val="hybridMultilevel"/>
    <w:tmpl w:val="516E7E38"/>
    <w:lvl w:ilvl="0" w:tplc="278EE9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0431D7"/>
    <w:multiLevelType w:val="hybridMultilevel"/>
    <w:tmpl w:val="D69E29F4"/>
    <w:lvl w:ilvl="0" w:tplc="F752B20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324B47"/>
    <w:multiLevelType w:val="hybridMultilevel"/>
    <w:tmpl w:val="FFFFFFFF"/>
    <w:lvl w:ilvl="0" w:tplc="5596C3CA">
      <w:start w:val="1"/>
      <w:numFmt w:val="bullet"/>
      <w:lvlText w:val="-"/>
      <w:lvlJc w:val="left"/>
      <w:pPr>
        <w:ind w:left="720" w:hanging="360"/>
      </w:pPr>
      <w:rPr>
        <w:rFonts w:ascii="Aptos" w:hAnsi="Aptos" w:hint="default"/>
      </w:rPr>
    </w:lvl>
    <w:lvl w:ilvl="1" w:tplc="A150E572">
      <w:start w:val="1"/>
      <w:numFmt w:val="bullet"/>
      <w:lvlText w:val="o"/>
      <w:lvlJc w:val="left"/>
      <w:pPr>
        <w:ind w:left="1440" w:hanging="360"/>
      </w:pPr>
      <w:rPr>
        <w:rFonts w:ascii="Courier New" w:hAnsi="Courier New" w:hint="default"/>
      </w:rPr>
    </w:lvl>
    <w:lvl w:ilvl="2" w:tplc="F8E6445E">
      <w:start w:val="1"/>
      <w:numFmt w:val="bullet"/>
      <w:lvlText w:val=""/>
      <w:lvlJc w:val="left"/>
      <w:pPr>
        <w:ind w:left="2160" w:hanging="360"/>
      </w:pPr>
      <w:rPr>
        <w:rFonts w:ascii="Wingdings" w:hAnsi="Wingdings" w:hint="default"/>
      </w:rPr>
    </w:lvl>
    <w:lvl w:ilvl="3" w:tplc="221AA9FC">
      <w:start w:val="1"/>
      <w:numFmt w:val="bullet"/>
      <w:lvlText w:val=""/>
      <w:lvlJc w:val="left"/>
      <w:pPr>
        <w:ind w:left="2880" w:hanging="360"/>
      </w:pPr>
      <w:rPr>
        <w:rFonts w:ascii="Symbol" w:hAnsi="Symbol" w:hint="default"/>
      </w:rPr>
    </w:lvl>
    <w:lvl w:ilvl="4" w:tplc="A72E10A8">
      <w:start w:val="1"/>
      <w:numFmt w:val="bullet"/>
      <w:lvlText w:val="o"/>
      <w:lvlJc w:val="left"/>
      <w:pPr>
        <w:ind w:left="3600" w:hanging="360"/>
      </w:pPr>
      <w:rPr>
        <w:rFonts w:ascii="Courier New" w:hAnsi="Courier New" w:hint="default"/>
      </w:rPr>
    </w:lvl>
    <w:lvl w:ilvl="5" w:tplc="6FA21086">
      <w:start w:val="1"/>
      <w:numFmt w:val="bullet"/>
      <w:lvlText w:val=""/>
      <w:lvlJc w:val="left"/>
      <w:pPr>
        <w:ind w:left="4320" w:hanging="360"/>
      </w:pPr>
      <w:rPr>
        <w:rFonts w:ascii="Wingdings" w:hAnsi="Wingdings" w:hint="default"/>
      </w:rPr>
    </w:lvl>
    <w:lvl w:ilvl="6" w:tplc="5858BE16">
      <w:start w:val="1"/>
      <w:numFmt w:val="bullet"/>
      <w:lvlText w:val=""/>
      <w:lvlJc w:val="left"/>
      <w:pPr>
        <w:ind w:left="5040" w:hanging="360"/>
      </w:pPr>
      <w:rPr>
        <w:rFonts w:ascii="Symbol" w:hAnsi="Symbol" w:hint="default"/>
      </w:rPr>
    </w:lvl>
    <w:lvl w:ilvl="7" w:tplc="DD3A96FC">
      <w:start w:val="1"/>
      <w:numFmt w:val="bullet"/>
      <w:lvlText w:val="o"/>
      <w:lvlJc w:val="left"/>
      <w:pPr>
        <w:ind w:left="5760" w:hanging="360"/>
      </w:pPr>
      <w:rPr>
        <w:rFonts w:ascii="Courier New" w:hAnsi="Courier New" w:hint="default"/>
      </w:rPr>
    </w:lvl>
    <w:lvl w:ilvl="8" w:tplc="E1700940">
      <w:start w:val="1"/>
      <w:numFmt w:val="bullet"/>
      <w:lvlText w:val=""/>
      <w:lvlJc w:val="left"/>
      <w:pPr>
        <w:ind w:left="6480" w:hanging="360"/>
      </w:pPr>
      <w:rPr>
        <w:rFonts w:ascii="Wingdings" w:hAnsi="Wingdings" w:hint="default"/>
      </w:rPr>
    </w:lvl>
  </w:abstractNum>
  <w:num w:numId="1" w16cid:durableId="889726676">
    <w:abstractNumId w:val="15"/>
  </w:num>
  <w:num w:numId="2" w16cid:durableId="1845827422">
    <w:abstractNumId w:val="5"/>
  </w:num>
  <w:num w:numId="3" w16cid:durableId="1997226254">
    <w:abstractNumId w:val="7"/>
  </w:num>
  <w:num w:numId="4" w16cid:durableId="204757682">
    <w:abstractNumId w:val="3"/>
  </w:num>
  <w:num w:numId="5" w16cid:durableId="1064910497">
    <w:abstractNumId w:val="12"/>
  </w:num>
  <w:num w:numId="6" w16cid:durableId="324742537">
    <w:abstractNumId w:val="1"/>
  </w:num>
  <w:num w:numId="7" w16cid:durableId="987903731">
    <w:abstractNumId w:val="13"/>
  </w:num>
  <w:num w:numId="8" w16cid:durableId="715544389">
    <w:abstractNumId w:val="11"/>
  </w:num>
  <w:num w:numId="9" w16cid:durableId="1552114164">
    <w:abstractNumId w:val="2"/>
  </w:num>
  <w:num w:numId="10" w16cid:durableId="429668033">
    <w:abstractNumId w:val="6"/>
  </w:num>
  <w:num w:numId="11" w16cid:durableId="909577503">
    <w:abstractNumId w:val="0"/>
  </w:num>
  <w:num w:numId="12" w16cid:durableId="350617777">
    <w:abstractNumId w:val="14"/>
  </w:num>
  <w:num w:numId="13" w16cid:durableId="365759446">
    <w:abstractNumId w:val="8"/>
  </w:num>
  <w:num w:numId="14" w16cid:durableId="770079622">
    <w:abstractNumId w:val="9"/>
  </w:num>
  <w:num w:numId="15" w16cid:durableId="1504007080">
    <w:abstractNumId w:val="10"/>
  </w:num>
  <w:num w:numId="16" w16cid:durableId="1075513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D6"/>
    <w:rsid w:val="00002322"/>
    <w:rsid w:val="000038F2"/>
    <w:rsid w:val="00003F56"/>
    <w:rsid w:val="00003FC2"/>
    <w:rsid w:val="00005337"/>
    <w:rsid w:val="00005D33"/>
    <w:rsid w:val="00005D7F"/>
    <w:rsid w:val="0000688F"/>
    <w:rsid w:val="000079BA"/>
    <w:rsid w:val="00011BFA"/>
    <w:rsid w:val="00013C3E"/>
    <w:rsid w:val="00014306"/>
    <w:rsid w:val="000147A3"/>
    <w:rsid w:val="00014A21"/>
    <w:rsid w:val="00014B63"/>
    <w:rsid w:val="00014E4C"/>
    <w:rsid w:val="00015722"/>
    <w:rsid w:val="00015E0D"/>
    <w:rsid w:val="00016013"/>
    <w:rsid w:val="00017218"/>
    <w:rsid w:val="0001751E"/>
    <w:rsid w:val="00017669"/>
    <w:rsid w:val="00017AB5"/>
    <w:rsid w:val="00020578"/>
    <w:rsid w:val="000221C3"/>
    <w:rsid w:val="000224B4"/>
    <w:rsid w:val="00022F3A"/>
    <w:rsid w:val="00023C33"/>
    <w:rsid w:val="00025FA2"/>
    <w:rsid w:val="00027C86"/>
    <w:rsid w:val="0003290C"/>
    <w:rsid w:val="00032B87"/>
    <w:rsid w:val="00035EDC"/>
    <w:rsid w:val="000364D0"/>
    <w:rsid w:val="00037480"/>
    <w:rsid w:val="00037D31"/>
    <w:rsid w:val="00041026"/>
    <w:rsid w:val="00041C55"/>
    <w:rsid w:val="00041C82"/>
    <w:rsid w:val="000432DB"/>
    <w:rsid w:val="00043C7D"/>
    <w:rsid w:val="0004593F"/>
    <w:rsid w:val="0004626E"/>
    <w:rsid w:val="0004777C"/>
    <w:rsid w:val="00047CFC"/>
    <w:rsid w:val="000500F1"/>
    <w:rsid w:val="00051763"/>
    <w:rsid w:val="0005215D"/>
    <w:rsid w:val="00052AAD"/>
    <w:rsid w:val="00052D2F"/>
    <w:rsid w:val="00053928"/>
    <w:rsid w:val="00053A71"/>
    <w:rsid w:val="00053C14"/>
    <w:rsid w:val="0005484B"/>
    <w:rsid w:val="000556B6"/>
    <w:rsid w:val="00055FB2"/>
    <w:rsid w:val="00056DCE"/>
    <w:rsid w:val="00061BC7"/>
    <w:rsid w:val="00061C87"/>
    <w:rsid w:val="00062D03"/>
    <w:rsid w:val="000642AC"/>
    <w:rsid w:val="0006457C"/>
    <w:rsid w:val="00064A4A"/>
    <w:rsid w:val="00066878"/>
    <w:rsid w:val="000671D5"/>
    <w:rsid w:val="0006765A"/>
    <w:rsid w:val="0007010A"/>
    <w:rsid w:val="00070FA8"/>
    <w:rsid w:val="00072C02"/>
    <w:rsid w:val="0007379E"/>
    <w:rsid w:val="0007389E"/>
    <w:rsid w:val="0007403D"/>
    <w:rsid w:val="000757EF"/>
    <w:rsid w:val="00075A32"/>
    <w:rsid w:val="00076135"/>
    <w:rsid w:val="000763EA"/>
    <w:rsid w:val="00077C0E"/>
    <w:rsid w:val="00077C8D"/>
    <w:rsid w:val="0008069F"/>
    <w:rsid w:val="000819E9"/>
    <w:rsid w:val="00082863"/>
    <w:rsid w:val="00082CD5"/>
    <w:rsid w:val="000833A1"/>
    <w:rsid w:val="0008408E"/>
    <w:rsid w:val="00084B35"/>
    <w:rsid w:val="000871DC"/>
    <w:rsid w:val="00090E54"/>
    <w:rsid w:val="000923FE"/>
    <w:rsid w:val="00093951"/>
    <w:rsid w:val="00093FD4"/>
    <w:rsid w:val="000946D0"/>
    <w:rsid w:val="00094AF1"/>
    <w:rsid w:val="000975EE"/>
    <w:rsid w:val="000A012F"/>
    <w:rsid w:val="000A1494"/>
    <w:rsid w:val="000A2015"/>
    <w:rsid w:val="000A3815"/>
    <w:rsid w:val="000A5EA2"/>
    <w:rsid w:val="000A728D"/>
    <w:rsid w:val="000B0EDD"/>
    <w:rsid w:val="000B25E1"/>
    <w:rsid w:val="000B4710"/>
    <w:rsid w:val="000B476F"/>
    <w:rsid w:val="000B477C"/>
    <w:rsid w:val="000B567C"/>
    <w:rsid w:val="000B5688"/>
    <w:rsid w:val="000C0C16"/>
    <w:rsid w:val="000C1360"/>
    <w:rsid w:val="000C15BF"/>
    <w:rsid w:val="000C2DBA"/>
    <w:rsid w:val="000C4379"/>
    <w:rsid w:val="000C7910"/>
    <w:rsid w:val="000D0406"/>
    <w:rsid w:val="000D07C8"/>
    <w:rsid w:val="000D095C"/>
    <w:rsid w:val="000D1817"/>
    <w:rsid w:val="000D27B3"/>
    <w:rsid w:val="000D28C7"/>
    <w:rsid w:val="000D2CD6"/>
    <w:rsid w:val="000D3C2B"/>
    <w:rsid w:val="000D3DD3"/>
    <w:rsid w:val="000D43C5"/>
    <w:rsid w:val="000D49E2"/>
    <w:rsid w:val="000D73E7"/>
    <w:rsid w:val="000D7795"/>
    <w:rsid w:val="000D7BF0"/>
    <w:rsid w:val="000D7D06"/>
    <w:rsid w:val="000E0C6E"/>
    <w:rsid w:val="000E1034"/>
    <w:rsid w:val="000E36C2"/>
    <w:rsid w:val="000E4186"/>
    <w:rsid w:val="000E5445"/>
    <w:rsid w:val="000E58B5"/>
    <w:rsid w:val="000E5CBB"/>
    <w:rsid w:val="000E5E23"/>
    <w:rsid w:val="000E6B38"/>
    <w:rsid w:val="000E6C89"/>
    <w:rsid w:val="000E7E28"/>
    <w:rsid w:val="000F0522"/>
    <w:rsid w:val="000F079F"/>
    <w:rsid w:val="000F08A2"/>
    <w:rsid w:val="000F0FEE"/>
    <w:rsid w:val="000F3397"/>
    <w:rsid w:val="000F3F08"/>
    <w:rsid w:val="000F68A4"/>
    <w:rsid w:val="000F69F9"/>
    <w:rsid w:val="000F6E6A"/>
    <w:rsid w:val="00102928"/>
    <w:rsid w:val="00102DBF"/>
    <w:rsid w:val="00104DBB"/>
    <w:rsid w:val="00105F55"/>
    <w:rsid w:val="00106E5A"/>
    <w:rsid w:val="00107103"/>
    <w:rsid w:val="00114414"/>
    <w:rsid w:val="00115EC3"/>
    <w:rsid w:val="001169BE"/>
    <w:rsid w:val="00117ACE"/>
    <w:rsid w:val="00117DEC"/>
    <w:rsid w:val="0012107C"/>
    <w:rsid w:val="0012264D"/>
    <w:rsid w:val="001230AE"/>
    <w:rsid w:val="00124B71"/>
    <w:rsid w:val="00124D3A"/>
    <w:rsid w:val="00125671"/>
    <w:rsid w:val="00125990"/>
    <w:rsid w:val="0012641B"/>
    <w:rsid w:val="00126F6F"/>
    <w:rsid w:val="0012786C"/>
    <w:rsid w:val="00130788"/>
    <w:rsid w:val="00130A78"/>
    <w:rsid w:val="001312A7"/>
    <w:rsid w:val="00132D2B"/>
    <w:rsid w:val="00133486"/>
    <w:rsid w:val="001335B2"/>
    <w:rsid w:val="00134A6F"/>
    <w:rsid w:val="00137BA1"/>
    <w:rsid w:val="00140853"/>
    <w:rsid w:val="00140B77"/>
    <w:rsid w:val="0014178C"/>
    <w:rsid w:val="001419FF"/>
    <w:rsid w:val="00142A73"/>
    <w:rsid w:val="00142E41"/>
    <w:rsid w:val="00144FD0"/>
    <w:rsid w:val="00145655"/>
    <w:rsid w:val="00146169"/>
    <w:rsid w:val="00146392"/>
    <w:rsid w:val="00146D79"/>
    <w:rsid w:val="00151585"/>
    <w:rsid w:val="00151E53"/>
    <w:rsid w:val="001529E5"/>
    <w:rsid w:val="00154863"/>
    <w:rsid w:val="00155277"/>
    <w:rsid w:val="00155354"/>
    <w:rsid w:val="00155884"/>
    <w:rsid w:val="00157D6E"/>
    <w:rsid w:val="0016155A"/>
    <w:rsid w:val="00161B4F"/>
    <w:rsid w:val="00164CE7"/>
    <w:rsid w:val="00166073"/>
    <w:rsid w:val="001661A9"/>
    <w:rsid w:val="001669FF"/>
    <w:rsid w:val="001673D1"/>
    <w:rsid w:val="00167A2B"/>
    <w:rsid w:val="00167CB4"/>
    <w:rsid w:val="001714A7"/>
    <w:rsid w:val="00171704"/>
    <w:rsid w:val="00171952"/>
    <w:rsid w:val="0017270A"/>
    <w:rsid w:val="00172ACC"/>
    <w:rsid w:val="001733A7"/>
    <w:rsid w:val="0017341A"/>
    <w:rsid w:val="00175B39"/>
    <w:rsid w:val="00175EF1"/>
    <w:rsid w:val="001769E3"/>
    <w:rsid w:val="00177C4D"/>
    <w:rsid w:val="00180FC0"/>
    <w:rsid w:val="0018184E"/>
    <w:rsid w:val="00181A98"/>
    <w:rsid w:val="00181D51"/>
    <w:rsid w:val="00181E8E"/>
    <w:rsid w:val="00183379"/>
    <w:rsid w:val="001837AD"/>
    <w:rsid w:val="00184B5D"/>
    <w:rsid w:val="00185A1A"/>
    <w:rsid w:val="00185ABE"/>
    <w:rsid w:val="0018631C"/>
    <w:rsid w:val="00186439"/>
    <w:rsid w:val="001909B2"/>
    <w:rsid w:val="00191762"/>
    <w:rsid w:val="00191E40"/>
    <w:rsid w:val="001931CD"/>
    <w:rsid w:val="001932D9"/>
    <w:rsid w:val="001933AA"/>
    <w:rsid w:val="00194363"/>
    <w:rsid w:val="00194D8A"/>
    <w:rsid w:val="00195409"/>
    <w:rsid w:val="00195B24"/>
    <w:rsid w:val="00195B48"/>
    <w:rsid w:val="00196B22"/>
    <w:rsid w:val="00196D7D"/>
    <w:rsid w:val="001A015E"/>
    <w:rsid w:val="001A0930"/>
    <w:rsid w:val="001A2789"/>
    <w:rsid w:val="001A2C0F"/>
    <w:rsid w:val="001A2F31"/>
    <w:rsid w:val="001A37AB"/>
    <w:rsid w:val="001A3B03"/>
    <w:rsid w:val="001A4A80"/>
    <w:rsid w:val="001A53B7"/>
    <w:rsid w:val="001A53F8"/>
    <w:rsid w:val="001A63CE"/>
    <w:rsid w:val="001A6CF5"/>
    <w:rsid w:val="001A6FB6"/>
    <w:rsid w:val="001A7191"/>
    <w:rsid w:val="001A79BB"/>
    <w:rsid w:val="001B0E5E"/>
    <w:rsid w:val="001B1046"/>
    <w:rsid w:val="001B1212"/>
    <w:rsid w:val="001B14C3"/>
    <w:rsid w:val="001B17D1"/>
    <w:rsid w:val="001B2460"/>
    <w:rsid w:val="001B37F6"/>
    <w:rsid w:val="001B4E4E"/>
    <w:rsid w:val="001B5268"/>
    <w:rsid w:val="001B545C"/>
    <w:rsid w:val="001B722E"/>
    <w:rsid w:val="001B76CA"/>
    <w:rsid w:val="001B7D89"/>
    <w:rsid w:val="001B7E61"/>
    <w:rsid w:val="001C2AD1"/>
    <w:rsid w:val="001C5E35"/>
    <w:rsid w:val="001C6CF5"/>
    <w:rsid w:val="001D0A5B"/>
    <w:rsid w:val="001D2559"/>
    <w:rsid w:val="001D415F"/>
    <w:rsid w:val="001D6665"/>
    <w:rsid w:val="001D7703"/>
    <w:rsid w:val="001E073E"/>
    <w:rsid w:val="001E3B51"/>
    <w:rsid w:val="001E57F8"/>
    <w:rsid w:val="001E7877"/>
    <w:rsid w:val="001F0A11"/>
    <w:rsid w:val="001F1336"/>
    <w:rsid w:val="001F24BB"/>
    <w:rsid w:val="001F54DC"/>
    <w:rsid w:val="001F5886"/>
    <w:rsid w:val="001F59D8"/>
    <w:rsid w:val="001F6738"/>
    <w:rsid w:val="001F6AB8"/>
    <w:rsid w:val="00201784"/>
    <w:rsid w:val="00201D24"/>
    <w:rsid w:val="00201EDD"/>
    <w:rsid w:val="002030E6"/>
    <w:rsid w:val="002034F6"/>
    <w:rsid w:val="00203D17"/>
    <w:rsid w:val="00203EA5"/>
    <w:rsid w:val="0020655C"/>
    <w:rsid w:val="0020695B"/>
    <w:rsid w:val="00207804"/>
    <w:rsid w:val="00207FB9"/>
    <w:rsid w:val="00211813"/>
    <w:rsid w:val="00211B4B"/>
    <w:rsid w:val="002121F3"/>
    <w:rsid w:val="00212327"/>
    <w:rsid w:val="00212528"/>
    <w:rsid w:val="0021292D"/>
    <w:rsid w:val="00212F6F"/>
    <w:rsid w:val="00213629"/>
    <w:rsid w:val="002136E9"/>
    <w:rsid w:val="002137F4"/>
    <w:rsid w:val="0021451E"/>
    <w:rsid w:val="00215390"/>
    <w:rsid w:val="00215A80"/>
    <w:rsid w:val="00216DC8"/>
    <w:rsid w:val="00216F39"/>
    <w:rsid w:val="002170CC"/>
    <w:rsid w:val="00217AF1"/>
    <w:rsid w:val="0022109F"/>
    <w:rsid w:val="00221ABE"/>
    <w:rsid w:val="00223709"/>
    <w:rsid w:val="00223C26"/>
    <w:rsid w:val="0022400A"/>
    <w:rsid w:val="00224727"/>
    <w:rsid w:val="0022499F"/>
    <w:rsid w:val="00225674"/>
    <w:rsid w:val="00225D6B"/>
    <w:rsid w:val="0022663E"/>
    <w:rsid w:val="00226803"/>
    <w:rsid w:val="00227146"/>
    <w:rsid w:val="00227B34"/>
    <w:rsid w:val="0023233C"/>
    <w:rsid w:val="0023262D"/>
    <w:rsid w:val="00236B8D"/>
    <w:rsid w:val="00237814"/>
    <w:rsid w:val="00242AE4"/>
    <w:rsid w:val="002434D1"/>
    <w:rsid w:val="00243EDB"/>
    <w:rsid w:val="0024419D"/>
    <w:rsid w:val="002446B2"/>
    <w:rsid w:val="00245A6C"/>
    <w:rsid w:val="00246DB0"/>
    <w:rsid w:val="00250668"/>
    <w:rsid w:val="00250E40"/>
    <w:rsid w:val="002535DC"/>
    <w:rsid w:val="00253660"/>
    <w:rsid w:val="00253A76"/>
    <w:rsid w:val="002544CE"/>
    <w:rsid w:val="0025454E"/>
    <w:rsid w:val="00254F08"/>
    <w:rsid w:val="00255F44"/>
    <w:rsid w:val="00256FBB"/>
    <w:rsid w:val="00257040"/>
    <w:rsid w:val="0026163B"/>
    <w:rsid w:val="00261FBE"/>
    <w:rsid w:val="00262617"/>
    <w:rsid w:val="00263542"/>
    <w:rsid w:val="00263C78"/>
    <w:rsid w:val="002656EB"/>
    <w:rsid w:val="00266048"/>
    <w:rsid w:val="002707D7"/>
    <w:rsid w:val="00270F40"/>
    <w:rsid w:val="00271F40"/>
    <w:rsid w:val="00272265"/>
    <w:rsid w:val="00272A32"/>
    <w:rsid w:val="00272ABA"/>
    <w:rsid w:val="00273503"/>
    <w:rsid w:val="00275192"/>
    <w:rsid w:val="002751E6"/>
    <w:rsid w:val="0027689E"/>
    <w:rsid w:val="00276C6D"/>
    <w:rsid w:val="00277278"/>
    <w:rsid w:val="00277561"/>
    <w:rsid w:val="002775E6"/>
    <w:rsid w:val="00277CC9"/>
    <w:rsid w:val="0028021A"/>
    <w:rsid w:val="00281319"/>
    <w:rsid w:val="00282DE9"/>
    <w:rsid w:val="002837C0"/>
    <w:rsid w:val="0028402B"/>
    <w:rsid w:val="0028618E"/>
    <w:rsid w:val="002866A3"/>
    <w:rsid w:val="0028698E"/>
    <w:rsid w:val="00290CA9"/>
    <w:rsid w:val="002921F7"/>
    <w:rsid w:val="00294C81"/>
    <w:rsid w:val="00295568"/>
    <w:rsid w:val="00295E43"/>
    <w:rsid w:val="00295F8A"/>
    <w:rsid w:val="00296422"/>
    <w:rsid w:val="00296F1F"/>
    <w:rsid w:val="00297C44"/>
    <w:rsid w:val="002A0D86"/>
    <w:rsid w:val="002A2289"/>
    <w:rsid w:val="002A2AEC"/>
    <w:rsid w:val="002A46E2"/>
    <w:rsid w:val="002A4BEA"/>
    <w:rsid w:val="002A4ECD"/>
    <w:rsid w:val="002A59A8"/>
    <w:rsid w:val="002A644F"/>
    <w:rsid w:val="002A6537"/>
    <w:rsid w:val="002A742B"/>
    <w:rsid w:val="002B0020"/>
    <w:rsid w:val="002B0591"/>
    <w:rsid w:val="002B0C26"/>
    <w:rsid w:val="002B1DC9"/>
    <w:rsid w:val="002B23A4"/>
    <w:rsid w:val="002B791A"/>
    <w:rsid w:val="002B7E82"/>
    <w:rsid w:val="002B7ED7"/>
    <w:rsid w:val="002B7F29"/>
    <w:rsid w:val="002C0D3F"/>
    <w:rsid w:val="002C0FC8"/>
    <w:rsid w:val="002C3B20"/>
    <w:rsid w:val="002C7758"/>
    <w:rsid w:val="002C7E42"/>
    <w:rsid w:val="002D2490"/>
    <w:rsid w:val="002D598B"/>
    <w:rsid w:val="002D6DF5"/>
    <w:rsid w:val="002D7AF0"/>
    <w:rsid w:val="002E01A3"/>
    <w:rsid w:val="002E1445"/>
    <w:rsid w:val="002E2411"/>
    <w:rsid w:val="002E2720"/>
    <w:rsid w:val="002E3439"/>
    <w:rsid w:val="002E4F9B"/>
    <w:rsid w:val="002E64BB"/>
    <w:rsid w:val="002E685D"/>
    <w:rsid w:val="002E73DB"/>
    <w:rsid w:val="002E7A67"/>
    <w:rsid w:val="002F02B0"/>
    <w:rsid w:val="002F0AF3"/>
    <w:rsid w:val="002F1053"/>
    <w:rsid w:val="002F13CA"/>
    <w:rsid w:val="002F24A6"/>
    <w:rsid w:val="002F2546"/>
    <w:rsid w:val="002F2751"/>
    <w:rsid w:val="002F3DC5"/>
    <w:rsid w:val="002F42D1"/>
    <w:rsid w:val="002F674A"/>
    <w:rsid w:val="002F6B20"/>
    <w:rsid w:val="002F6C41"/>
    <w:rsid w:val="0030037A"/>
    <w:rsid w:val="00301129"/>
    <w:rsid w:val="0030272D"/>
    <w:rsid w:val="003046DA"/>
    <w:rsid w:val="00305D2C"/>
    <w:rsid w:val="003063E2"/>
    <w:rsid w:val="00306F2F"/>
    <w:rsid w:val="00310C27"/>
    <w:rsid w:val="003120A1"/>
    <w:rsid w:val="0031272B"/>
    <w:rsid w:val="003127CA"/>
    <w:rsid w:val="00312FC4"/>
    <w:rsid w:val="00313263"/>
    <w:rsid w:val="00313BE0"/>
    <w:rsid w:val="0031607F"/>
    <w:rsid w:val="00316772"/>
    <w:rsid w:val="00317D26"/>
    <w:rsid w:val="00317D38"/>
    <w:rsid w:val="00320B3E"/>
    <w:rsid w:val="00320FA6"/>
    <w:rsid w:val="003212E0"/>
    <w:rsid w:val="00321498"/>
    <w:rsid w:val="003251DF"/>
    <w:rsid w:val="00325512"/>
    <w:rsid w:val="00327B78"/>
    <w:rsid w:val="0033008F"/>
    <w:rsid w:val="0033022E"/>
    <w:rsid w:val="00330545"/>
    <w:rsid w:val="00330A23"/>
    <w:rsid w:val="00331668"/>
    <w:rsid w:val="0033355A"/>
    <w:rsid w:val="00334564"/>
    <w:rsid w:val="00334829"/>
    <w:rsid w:val="00334F8B"/>
    <w:rsid w:val="003367AA"/>
    <w:rsid w:val="00336980"/>
    <w:rsid w:val="00337EBA"/>
    <w:rsid w:val="003417E6"/>
    <w:rsid w:val="003431DE"/>
    <w:rsid w:val="00350A40"/>
    <w:rsid w:val="0035265F"/>
    <w:rsid w:val="003531A8"/>
    <w:rsid w:val="00355F17"/>
    <w:rsid w:val="0035635F"/>
    <w:rsid w:val="00357764"/>
    <w:rsid w:val="00357803"/>
    <w:rsid w:val="00360A9E"/>
    <w:rsid w:val="00361C64"/>
    <w:rsid w:val="00361E1A"/>
    <w:rsid w:val="003621EF"/>
    <w:rsid w:val="00362C2F"/>
    <w:rsid w:val="00364580"/>
    <w:rsid w:val="00364C74"/>
    <w:rsid w:val="003650F3"/>
    <w:rsid w:val="00365E92"/>
    <w:rsid w:val="00366CBE"/>
    <w:rsid w:val="00371ECE"/>
    <w:rsid w:val="00372002"/>
    <w:rsid w:val="00376957"/>
    <w:rsid w:val="00377D73"/>
    <w:rsid w:val="00381AEA"/>
    <w:rsid w:val="003821E4"/>
    <w:rsid w:val="003830FE"/>
    <w:rsid w:val="00383E30"/>
    <w:rsid w:val="00386C7B"/>
    <w:rsid w:val="00387894"/>
    <w:rsid w:val="00387ABD"/>
    <w:rsid w:val="003907DF"/>
    <w:rsid w:val="00391809"/>
    <w:rsid w:val="00393BC8"/>
    <w:rsid w:val="00394ED2"/>
    <w:rsid w:val="003952BE"/>
    <w:rsid w:val="003952C0"/>
    <w:rsid w:val="00396FF1"/>
    <w:rsid w:val="003A0A58"/>
    <w:rsid w:val="003A1368"/>
    <w:rsid w:val="003A160E"/>
    <w:rsid w:val="003A1CE5"/>
    <w:rsid w:val="003A23EA"/>
    <w:rsid w:val="003A279E"/>
    <w:rsid w:val="003A33F8"/>
    <w:rsid w:val="003A58FA"/>
    <w:rsid w:val="003A689F"/>
    <w:rsid w:val="003A69E3"/>
    <w:rsid w:val="003A79EA"/>
    <w:rsid w:val="003A7B23"/>
    <w:rsid w:val="003A7CBD"/>
    <w:rsid w:val="003B0B5B"/>
    <w:rsid w:val="003B0FF6"/>
    <w:rsid w:val="003B21A7"/>
    <w:rsid w:val="003B2283"/>
    <w:rsid w:val="003B22E5"/>
    <w:rsid w:val="003B23D7"/>
    <w:rsid w:val="003B4673"/>
    <w:rsid w:val="003C1908"/>
    <w:rsid w:val="003C19D1"/>
    <w:rsid w:val="003C2257"/>
    <w:rsid w:val="003C2937"/>
    <w:rsid w:val="003C36B5"/>
    <w:rsid w:val="003C3B66"/>
    <w:rsid w:val="003C3D73"/>
    <w:rsid w:val="003C4F7B"/>
    <w:rsid w:val="003C5323"/>
    <w:rsid w:val="003C5B40"/>
    <w:rsid w:val="003C5B59"/>
    <w:rsid w:val="003C60F5"/>
    <w:rsid w:val="003C669C"/>
    <w:rsid w:val="003C6AE1"/>
    <w:rsid w:val="003D1190"/>
    <w:rsid w:val="003D1B99"/>
    <w:rsid w:val="003D4882"/>
    <w:rsid w:val="003D4BE4"/>
    <w:rsid w:val="003D531D"/>
    <w:rsid w:val="003D5808"/>
    <w:rsid w:val="003D669C"/>
    <w:rsid w:val="003D7977"/>
    <w:rsid w:val="003D7DB1"/>
    <w:rsid w:val="003E0E24"/>
    <w:rsid w:val="003E0F68"/>
    <w:rsid w:val="003E1340"/>
    <w:rsid w:val="003E2260"/>
    <w:rsid w:val="003E309C"/>
    <w:rsid w:val="003E310E"/>
    <w:rsid w:val="003E458B"/>
    <w:rsid w:val="003E57A3"/>
    <w:rsid w:val="003E5F37"/>
    <w:rsid w:val="003E73C7"/>
    <w:rsid w:val="003E755F"/>
    <w:rsid w:val="003E7665"/>
    <w:rsid w:val="003E777D"/>
    <w:rsid w:val="003F0634"/>
    <w:rsid w:val="003F0AA2"/>
    <w:rsid w:val="003F1137"/>
    <w:rsid w:val="003F197D"/>
    <w:rsid w:val="003F377E"/>
    <w:rsid w:val="003F43FC"/>
    <w:rsid w:val="003F52CE"/>
    <w:rsid w:val="003F5BA6"/>
    <w:rsid w:val="003F7541"/>
    <w:rsid w:val="003F7FC4"/>
    <w:rsid w:val="0040107B"/>
    <w:rsid w:val="00401695"/>
    <w:rsid w:val="00402858"/>
    <w:rsid w:val="00402AE5"/>
    <w:rsid w:val="00403004"/>
    <w:rsid w:val="00403635"/>
    <w:rsid w:val="0040624B"/>
    <w:rsid w:val="00406356"/>
    <w:rsid w:val="00406D95"/>
    <w:rsid w:val="004105EC"/>
    <w:rsid w:val="00412835"/>
    <w:rsid w:val="00412945"/>
    <w:rsid w:val="00412A6F"/>
    <w:rsid w:val="00412DC4"/>
    <w:rsid w:val="00413C2C"/>
    <w:rsid w:val="0041624E"/>
    <w:rsid w:val="00417380"/>
    <w:rsid w:val="00417CBA"/>
    <w:rsid w:val="00420E00"/>
    <w:rsid w:val="00420F7D"/>
    <w:rsid w:val="00422F07"/>
    <w:rsid w:val="004232D4"/>
    <w:rsid w:val="004242F1"/>
    <w:rsid w:val="00424BBB"/>
    <w:rsid w:val="00425B1C"/>
    <w:rsid w:val="00426519"/>
    <w:rsid w:val="004279F9"/>
    <w:rsid w:val="0043048B"/>
    <w:rsid w:val="00430659"/>
    <w:rsid w:val="004327D1"/>
    <w:rsid w:val="00432A73"/>
    <w:rsid w:val="0043373A"/>
    <w:rsid w:val="00434700"/>
    <w:rsid w:val="004355A9"/>
    <w:rsid w:val="00435623"/>
    <w:rsid w:val="00435E2F"/>
    <w:rsid w:val="00437843"/>
    <w:rsid w:val="0044011E"/>
    <w:rsid w:val="0044038A"/>
    <w:rsid w:val="00442948"/>
    <w:rsid w:val="004445E3"/>
    <w:rsid w:val="004449B5"/>
    <w:rsid w:val="004451EC"/>
    <w:rsid w:val="00445261"/>
    <w:rsid w:val="004503DC"/>
    <w:rsid w:val="00450A09"/>
    <w:rsid w:val="004528A7"/>
    <w:rsid w:val="0045364F"/>
    <w:rsid w:val="0045380C"/>
    <w:rsid w:val="004547C7"/>
    <w:rsid w:val="00454EAE"/>
    <w:rsid w:val="00455D25"/>
    <w:rsid w:val="00455D92"/>
    <w:rsid w:val="00456065"/>
    <w:rsid w:val="00456B9E"/>
    <w:rsid w:val="004579B3"/>
    <w:rsid w:val="00461985"/>
    <w:rsid w:val="0046231A"/>
    <w:rsid w:val="00462794"/>
    <w:rsid w:val="004637A5"/>
    <w:rsid w:val="00463836"/>
    <w:rsid w:val="004638B6"/>
    <w:rsid w:val="0046419A"/>
    <w:rsid w:val="0046434E"/>
    <w:rsid w:val="00464572"/>
    <w:rsid w:val="004651FA"/>
    <w:rsid w:val="004656D4"/>
    <w:rsid w:val="00465AFA"/>
    <w:rsid w:val="004668E0"/>
    <w:rsid w:val="00466A3A"/>
    <w:rsid w:val="00466EB8"/>
    <w:rsid w:val="004732A3"/>
    <w:rsid w:val="00473856"/>
    <w:rsid w:val="00474BB6"/>
    <w:rsid w:val="00475359"/>
    <w:rsid w:val="00475AC3"/>
    <w:rsid w:val="00476A61"/>
    <w:rsid w:val="00476CD7"/>
    <w:rsid w:val="00476EC7"/>
    <w:rsid w:val="004770FA"/>
    <w:rsid w:val="00477FE9"/>
    <w:rsid w:val="00481430"/>
    <w:rsid w:val="00481F60"/>
    <w:rsid w:val="00482801"/>
    <w:rsid w:val="00483299"/>
    <w:rsid w:val="004833A6"/>
    <w:rsid w:val="0048495F"/>
    <w:rsid w:val="00484C64"/>
    <w:rsid w:val="00484E99"/>
    <w:rsid w:val="00485195"/>
    <w:rsid w:val="0048558C"/>
    <w:rsid w:val="00486A7C"/>
    <w:rsid w:val="00486D38"/>
    <w:rsid w:val="0048751B"/>
    <w:rsid w:val="004875D7"/>
    <w:rsid w:val="004878AD"/>
    <w:rsid w:val="00487F53"/>
    <w:rsid w:val="0049063F"/>
    <w:rsid w:val="00492460"/>
    <w:rsid w:val="004933E8"/>
    <w:rsid w:val="00494004"/>
    <w:rsid w:val="004953B8"/>
    <w:rsid w:val="004A093F"/>
    <w:rsid w:val="004A1346"/>
    <w:rsid w:val="004A21EC"/>
    <w:rsid w:val="004A5411"/>
    <w:rsid w:val="004A7347"/>
    <w:rsid w:val="004A7A16"/>
    <w:rsid w:val="004A7C9F"/>
    <w:rsid w:val="004B1583"/>
    <w:rsid w:val="004B1C27"/>
    <w:rsid w:val="004B1E59"/>
    <w:rsid w:val="004B3336"/>
    <w:rsid w:val="004B4399"/>
    <w:rsid w:val="004B4ADA"/>
    <w:rsid w:val="004B7D18"/>
    <w:rsid w:val="004C185E"/>
    <w:rsid w:val="004C3B1D"/>
    <w:rsid w:val="004C49D1"/>
    <w:rsid w:val="004C5A66"/>
    <w:rsid w:val="004C6905"/>
    <w:rsid w:val="004C6B09"/>
    <w:rsid w:val="004C72D6"/>
    <w:rsid w:val="004D02A6"/>
    <w:rsid w:val="004D0D83"/>
    <w:rsid w:val="004D0EC4"/>
    <w:rsid w:val="004D20B2"/>
    <w:rsid w:val="004D2772"/>
    <w:rsid w:val="004D4C02"/>
    <w:rsid w:val="004D5566"/>
    <w:rsid w:val="004D6DFC"/>
    <w:rsid w:val="004D770C"/>
    <w:rsid w:val="004D7DBD"/>
    <w:rsid w:val="004E01D4"/>
    <w:rsid w:val="004E1BAF"/>
    <w:rsid w:val="004E1D9D"/>
    <w:rsid w:val="004E1F50"/>
    <w:rsid w:val="004E32C2"/>
    <w:rsid w:val="004E39BF"/>
    <w:rsid w:val="004E4082"/>
    <w:rsid w:val="004E5C34"/>
    <w:rsid w:val="004E5D1D"/>
    <w:rsid w:val="004E6D34"/>
    <w:rsid w:val="004E7722"/>
    <w:rsid w:val="004F028D"/>
    <w:rsid w:val="004F034E"/>
    <w:rsid w:val="004F045F"/>
    <w:rsid w:val="004F1575"/>
    <w:rsid w:val="004F3615"/>
    <w:rsid w:val="004F390F"/>
    <w:rsid w:val="004F3A66"/>
    <w:rsid w:val="004F406E"/>
    <w:rsid w:val="004F452E"/>
    <w:rsid w:val="004F5110"/>
    <w:rsid w:val="004F515A"/>
    <w:rsid w:val="004F5460"/>
    <w:rsid w:val="004F5DDE"/>
    <w:rsid w:val="004F602C"/>
    <w:rsid w:val="004F675B"/>
    <w:rsid w:val="004F6A0F"/>
    <w:rsid w:val="004F6BD4"/>
    <w:rsid w:val="004F7470"/>
    <w:rsid w:val="004F7DD1"/>
    <w:rsid w:val="00503C0E"/>
    <w:rsid w:val="00504A54"/>
    <w:rsid w:val="00505442"/>
    <w:rsid w:val="00510D3B"/>
    <w:rsid w:val="00511F92"/>
    <w:rsid w:val="0051217C"/>
    <w:rsid w:val="00515A29"/>
    <w:rsid w:val="00515E33"/>
    <w:rsid w:val="00515E4F"/>
    <w:rsid w:val="00517D82"/>
    <w:rsid w:val="0052071C"/>
    <w:rsid w:val="005209BA"/>
    <w:rsid w:val="00521419"/>
    <w:rsid w:val="0052192A"/>
    <w:rsid w:val="00522BC0"/>
    <w:rsid w:val="005230F8"/>
    <w:rsid w:val="0052475C"/>
    <w:rsid w:val="00525FCF"/>
    <w:rsid w:val="00530DA2"/>
    <w:rsid w:val="005317AD"/>
    <w:rsid w:val="00531F7A"/>
    <w:rsid w:val="0053287C"/>
    <w:rsid w:val="005328DE"/>
    <w:rsid w:val="00533652"/>
    <w:rsid w:val="00533826"/>
    <w:rsid w:val="00533CF6"/>
    <w:rsid w:val="00534F98"/>
    <w:rsid w:val="00535934"/>
    <w:rsid w:val="00536C0E"/>
    <w:rsid w:val="0054014C"/>
    <w:rsid w:val="005401B8"/>
    <w:rsid w:val="00540752"/>
    <w:rsid w:val="0054290F"/>
    <w:rsid w:val="005429DF"/>
    <w:rsid w:val="00542D72"/>
    <w:rsid w:val="00543B5E"/>
    <w:rsid w:val="00543C4F"/>
    <w:rsid w:val="00544703"/>
    <w:rsid w:val="00544C63"/>
    <w:rsid w:val="005451AA"/>
    <w:rsid w:val="00546E19"/>
    <w:rsid w:val="00547643"/>
    <w:rsid w:val="0054779A"/>
    <w:rsid w:val="005477E7"/>
    <w:rsid w:val="005537C4"/>
    <w:rsid w:val="00553F40"/>
    <w:rsid w:val="00555262"/>
    <w:rsid w:val="00561469"/>
    <w:rsid w:val="00561509"/>
    <w:rsid w:val="00561718"/>
    <w:rsid w:val="005618CA"/>
    <w:rsid w:val="005622A1"/>
    <w:rsid w:val="0056239C"/>
    <w:rsid w:val="005624C5"/>
    <w:rsid w:val="00562AC5"/>
    <w:rsid w:val="00563046"/>
    <w:rsid w:val="00564185"/>
    <w:rsid w:val="005648E4"/>
    <w:rsid w:val="00564F16"/>
    <w:rsid w:val="00565315"/>
    <w:rsid w:val="00565D15"/>
    <w:rsid w:val="0056647B"/>
    <w:rsid w:val="00566CDC"/>
    <w:rsid w:val="00566F91"/>
    <w:rsid w:val="0056764D"/>
    <w:rsid w:val="00567E9D"/>
    <w:rsid w:val="005700D7"/>
    <w:rsid w:val="005723E4"/>
    <w:rsid w:val="00572704"/>
    <w:rsid w:val="005744FC"/>
    <w:rsid w:val="00575589"/>
    <w:rsid w:val="00575B52"/>
    <w:rsid w:val="00576E4A"/>
    <w:rsid w:val="00577047"/>
    <w:rsid w:val="00577DE0"/>
    <w:rsid w:val="00580C77"/>
    <w:rsid w:val="005824A4"/>
    <w:rsid w:val="00582923"/>
    <w:rsid w:val="00582E48"/>
    <w:rsid w:val="00582F80"/>
    <w:rsid w:val="00583081"/>
    <w:rsid w:val="00583FAA"/>
    <w:rsid w:val="0058421C"/>
    <w:rsid w:val="00584C80"/>
    <w:rsid w:val="00585063"/>
    <w:rsid w:val="005852E6"/>
    <w:rsid w:val="00586698"/>
    <w:rsid w:val="00586C9E"/>
    <w:rsid w:val="00591450"/>
    <w:rsid w:val="00591F82"/>
    <w:rsid w:val="005934A0"/>
    <w:rsid w:val="00593696"/>
    <w:rsid w:val="0059616F"/>
    <w:rsid w:val="00596465"/>
    <w:rsid w:val="00597582"/>
    <w:rsid w:val="005A179A"/>
    <w:rsid w:val="005A22DD"/>
    <w:rsid w:val="005A2346"/>
    <w:rsid w:val="005A28BA"/>
    <w:rsid w:val="005A372F"/>
    <w:rsid w:val="005A3DD0"/>
    <w:rsid w:val="005A3F03"/>
    <w:rsid w:val="005A41C6"/>
    <w:rsid w:val="005A46A9"/>
    <w:rsid w:val="005A4F8C"/>
    <w:rsid w:val="005A5A9A"/>
    <w:rsid w:val="005A6285"/>
    <w:rsid w:val="005A6AF9"/>
    <w:rsid w:val="005A6DE6"/>
    <w:rsid w:val="005A77F6"/>
    <w:rsid w:val="005B14E3"/>
    <w:rsid w:val="005B1802"/>
    <w:rsid w:val="005B5BBB"/>
    <w:rsid w:val="005B5CB7"/>
    <w:rsid w:val="005B6052"/>
    <w:rsid w:val="005B6966"/>
    <w:rsid w:val="005B7F5E"/>
    <w:rsid w:val="005C099F"/>
    <w:rsid w:val="005C0DA2"/>
    <w:rsid w:val="005C11A4"/>
    <w:rsid w:val="005C1F82"/>
    <w:rsid w:val="005C2AAF"/>
    <w:rsid w:val="005C3A0A"/>
    <w:rsid w:val="005C3F38"/>
    <w:rsid w:val="005C4336"/>
    <w:rsid w:val="005C471F"/>
    <w:rsid w:val="005C6BBB"/>
    <w:rsid w:val="005C6FE3"/>
    <w:rsid w:val="005C767E"/>
    <w:rsid w:val="005C7804"/>
    <w:rsid w:val="005D0573"/>
    <w:rsid w:val="005D0E9F"/>
    <w:rsid w:val="005D19EA"/>
    <w:rsid w:val="005D1C20"/>
    <w:rsid w:val="005D2554"/>
    <w:rsid w:val="005D29C8"/>
    <w:rsid w:val="005D2F55"/>
    <w:rsid w:val="005D3EF3"/>
    <w:rsid w:val="005E0BED"/>
    <w:rsid w:val="005E1DCF"/>
    <w:rsid w:val="005E256C"/>
    <w:rsid w:val="005E2669"/>
    <w:rsid w:val="005E26D0"/>
    <w:rsid w:val="005E2A6B"/>
    <w:rsid w:val="005E2D2D"/>
    <w:rsid w:val="005E67C4"/>
    <w:rsid w:val="005E6D1B"/>
    <w:rsid w:val="005E7977"/>
    <w:rsid w:val="005F0B0A"/>
    <w:rsid w:val="005F174D"/>
    <w:rsid w:val="005F17CA"/>
    <w:rsid w:val="005F3F74"/>
    <w:rsid w:val="005F4279"/>
    <w:rsid w:val="005F6353"/>
    <w:rsid w:val="005F6DA7"/>
    <w:rsid w:val="00600529"/>
    <w:rsid w:val="006014BE"/>
    <w:rsid w:val="00603C35"/>
    <w:rsid w:val="00603F46"/>
    <w:rsid w:val="0060409D"/>
    <w:rsid w:val="00605371"/>
    <w:rsid w:val="0060572B"/>
    <w:rsid w:val="006071C5"/>
    <w:rsid w:val="00611541"/>
    <w:rsid w:val="00611FEC"/>
    <w:rsid w:val="00612B9D"/>
    <w:rsid w:val="00612C8B"/>
    <w:rsid w:val="00613118"/>
    <w:rsid w:val="00613516"/>
    <w:rsid w:val="0061619C"/>
    <w:rsid w:val="0061637F"/>
    <w:rsid w:val="006168C9"/>
    <w:rsid w:val="00617FFA"/>
    <w:rsid w:val="0062222B"/>
    <w:rsid w:val="006245B1"/>
    <w:rsid w:val="006254BA"/>
    <w:rsid w:val="00625797"/>
    <w:rsid w:val="00626C72"/>
    <w:rsid w:val="0062718E"/>
    <w:rsid w:val="00632632"/>
    <w:rsid w:val="006336D7"/>
    <w:rsid w:val="00634360"/>
    <w:rsid w:val="0063485B"/>
    <w:rsid w:val="0063552B"/>
    <w:rsid w:val="00635917"/>
    <w:rsid w:val="0063621B"/>
    <w:rsid w:val="006378D3"/>
    <w:rsid w:val="006379E2"/>
    <w:rsid w:val="00637DAF"/>
    <w:rsid w:val="006402D6"/>
    <w:rsid w:val="00641CD3"/>
    <w:rsid w:val="006428BD"/>
    <w:rsid w:val="0064331A"/>
    <w:rsid w:val="00643457"/>
    <w:rsid w:val="006437E9"/>
    <w:rsid w:val="00643B41"/>
    <w:rsid w:val="00644527"/>
    <w:rsid w:val="00645304"/>
    <w:rsid w:val="0064693C"/>
    <w:rsid w:val="00646B54"/>
    <w:rsid w:val="00647277"/>
    <w:rsid w:val="00647396"/>
    <w:rsid w:val="00647F25"/>
    <w:rsid w:val="0065069F"/>
    <w:rsid w:val="006509FB"/>
    <w:rsid w:val="0065164E"/>
    <w:rsid w:val="0065378C"/>
    <w:rsid w:val="0065385E"/>
    <w:rsid w:val="00653D33"/>
    <w:rsid w:val="00654BE3"/>
    <w:rsid w:val="00657D4D"/>
    <w:rsid w:val="00657D93"/>
    <w:rsid w:val="00662333"/>
    <w:rsid w:val="006633C2"/>
    <w:rsid w:val="00663CFF"/>
    <w:rsid w:val="00665396"/>
    <w:rsid w:val="00665CDF"/>
    <w:rsid w:val="00666E98"/>
    <w:rsid w:val="00667234"/>
    <w:rsid w:val="006707ED"/>
    <w:rsid w:val="00671368"/>
    <w:rsid w:val="00672808"/>
    <w:rsid w:val="006747E2"/>
    <w:rsid w:val="0067662A"/>
    <w:rsid w:val="00677BF5"/>
    <w:rsid w:val="006811E3"/>
    <w:rsid w:val="00682187"/>
    <w:rsid w:val="00682629"/>
    <w:rsid w:val="0068346A"/>
    <w:rsid w:val="00691951"/>
    <w:rsid w:val="00691DF2"/>
    <w:rsid w:val="00694781"/>
    <w:rsid w:val="0069646D"/>
    <w:rsid w:val="006964D2"/>
    <w:rsid w:val="00696A6F"/>
    <w:rsid w:val="006A18F7"/>
    <w:rsid w:val="006A232D"/>
    <w:rsid w:val="006A2709"/>
    <w:rsid w:val="006A344D"/>
    <w:rsid w:val="006A3BC6"/>
    <w:rsid w:val="006A4732"/>
    <w:rsid w:val="006A54A2"/>
    <w:rsid w:val="006A6926"/>
    <w:rsid w:val="006A6D43"/>
    <w:rsid w:val="006A70A7"/>
    <w:rsid w:val="006B0ECE"/>
    <w:rsid w:val="006B13A9"/>
    <w:rsid w:val="006B1538"/>
    <w:rsid w:val="006B3554"/>
    <w:rsid w:val="006B3748"/>
    <w:rsid w:val="006B4245"/>
    <w:rsid w:val="006B6A1B"/>
    <w:rsid w:val="006B7568"/>
    <w:rsid w:val="006B759C"/>
    <w:rsid w:val="006C0644"/>
    <w:rsid w:val="006C08FF"/>
    <w:rsid w:val="006C2D77"/>
    <w:rsid w:val="006C30B0"/>
    <w:rsid w:val="006C348B"/>
    <w:rsid w:val="006C38C8"/>
    <w:rsid w:val="006C4BB0"/>
    <w:rsid w:val="006C5FB1"/>
    <w:rsid w:val="006C7324"/>
    <w:rsid w:val="006C76FC"/>
    <w:rsid w:val="006C7F6F"/>
    <w:rsid w:val="006D04C3"/>
    <w:rsid w:val="006D0895"/>
    <w:rsid w:val="006D27E0"/>
    <w:rsid w:val="006D291E"/>
    <w:rsid w:val="006D2F14"/>
    <w:rsid w:val="006D4140"/>
    <w:rsid w:val="006D4A4D"/>
    <w:rsid w:val="006D55D7"/>
    <w:rsid w:val="006D6877"/>
    <w:rsid w:val="006E08B5"/>
    <w:rsid w:val="006E5DCF"/>
    <w:rsid w:val="006F0875"/>
    <w:rsid w:val="006F1090"/>
    <w:rsid w:val="006F30CC"/>
    <w:rsid w:val="006F3204"/>
    <w:rsid w:val="006F390C"/>
    <w:rsid w:val="006F3FBB"/>
    <w:rsid w:val="006F626B"/>
    <w:rsid w:val="006F7E9F"/>
    <w:rsid w:val="00700010"/>
    <w:rsid w:val="00700F56"/>
    <w:rsid w:val="007012E6"/>
    <w:rsid w:val="00702328"/>
    <w:rsid w:val="007038E9"/>
    <w:rsid w:val="007049AE"/>
    <w:rsid w:val="00705E95"/>
    <w:rsid w:val="007073C8"/>
    <w:rsid w:val="0070753C"/>
    <w:rsid w:val="00710AC7"/>
    <w:rsid w:val="00711497"/>
    <w:rsid w:val="00711785"/>
    <w:rsid w:val="00711F2B"/>
    <w:rsid w:val="0071204B"/>
    <w:rsid w:val="007125FA"/>
    <w:rsid w:val="00713BCF"/>
    <w:rsid w:val="00713F0B"/>
    <w:rsid w:val="0071405B"/>
    <w:rsid w:val="00715377"/>
    <w:rsid w:val="00715822"/>
    <w:rsid w:val="00716895"/>
    <w:rsid w:val="007175AD"/>
    <w:rsid w:val="00717FB4"/>
    <w:rsid w:val="00721F96"/>
    <w:rsid w:val="007222DD"/>
    <w:rsid w:val="007224F7"/>
    <w:rsid w:val="00723E84"/>
    <w:rsid w:val="00724E52"/>
    <w:rsid w:val="00725A79"/>
    <w:rsid w:val="00727B71"/>
    <w:rsid w:val="007322C1"/>
    <w:rsid w:val="00733B0D"/>
    <w:rsid w:val="00733F55"/>
    <w:rsid w:val="007351F2"/>
    <w:rsid w:val="00736619"/>
    <w:rsid w:val="007366D9"/>
    <w:rsid w:val="007377A2"/>
    <w:rsid w:val="00740C37"/>
    <w:rsid w:val="00740C9A"/>
    <w:rsid w:val="00741C9B"/>
    <w:rsid w:val="00744220"/>
    <w:rsid w:val="00744657"/>
    <w:rsid w:val="00744E6B"/>
    <w:rsid w:val="00745188"/>
    <w:rsid w:val="00746021"/>
    <w:rsid w:val="0074658F"/>
    <w:rsid w:val="00746FD2"/>
    <w:rsid w:val="00747596"/>
    <w:rsid w:val="00747FDC"/>
    <w:rsid w:val="00750A10"/>
    <w:rsid w:val="00750CF7"/>
    <w:rsid w:val="007512C1"/>
    <w:rsid w:val="0075233D"/>
    <w:rsid w:val="0075425B"/>
    <w:rsid w:val="0075443B"/>
    <w:rsid w:val="007544B4"/>
    <w:rsid w:val="00754A5F"/>
    <w:rsid w:val="00754ECF"/>
    <w:rsid w:val="00755386"/>
    <w:rsid w:val="0075613F"/>
    <w:rsid w:val="007562F9"/>
    <w:rsid w:val="007607D2"/>
    <w:rsid w:val="007609C0"/>
    <w:rsid w:val="007618F2"/>
    <w:rsid w:val="0076348E"/>
    <w:rsid w:val="00764213"/>
    <w:rsid w:val="00765965"/>
    <w:rsid w:val="00766C66"/>
    <w:rsid w:val="0076722C"/>
    <w:rsid w:val="00771772"/>
    <w:rsid w:val="00772367"/>
    <w:rsid w:val="007726F8"/>
    <w:rsid w:val="00772D87"/>
    <w:rsid w:val="007737D8"/>
    <w:rsid w:val="00773D66"/>
    <w:rsid w:val="00774188"/>
    <w:rsid w:val="00775259"/>
    <w:rsid w:val="0077654C"/>
    <w:rsid w:val="00776963"/>
    <w:rsid w:val="00776A2F"/>
    <w:rsid w:val="00777C58"/>
    <w:rsid w:val="0078023A"/>
    <w:rsid w:val="007808FC"/>
    <w:rsid w:val="00781A67"/>
    <w:rsid w:val="0078402A"/>
    <w:rsid w:val="0078467A"/>
    <w:rsid w:val="007848A2"/>
    <w:rsid w:val="00784BB9"/>
    <w:rsid w:val="00786466"/>
    <w:rsid w:val="00786BB8"/>
    <w:rsid w:val="007879AD"/>
    <w:rsid w:val="007920B0"/>
    <w:rsid w:val="00792C7E"/>
    <w:rsid w:val="00792EE6"/>
    <w:rsid w:val="0079413B"/>
    <w:rsid w:val="00794DBB"/>
    <w:rsid w:val="0079526B"/>
    <w:rsid w:val="007961FC"/>
    <w:rsid w:val="0079653B"/>
    <w:rsid w:val="00796885"/>
    <w:rsid w:val="00797832"/>
    <w:rsid w:val="00797835"/>
    <w:rsid w:val="007A0823"/>
    <w:rsid w:val="007A0E4D"/>
    <w:rsid w:val="007A2820"/>
    <w:rsid w:val="007A2EB9"/>
    <w:rsid w:val="007A530F"/>
    <w:rsid w:val="007A544C"/>
    <w:rsid w:val="007B4325"/>
    <w:rsid w:val="007B53E7"/>
    <w:rsid w:val="007B5448"/>
    <w:rsid w:val="007B5BE2"/>
    <w:rsid w:val="007B6A76"/>
    <w:rsid w:val="007B7BB9"/>
    <w:rsid w:val="007C0F3A"/>
    <w:rsid w:val="007C1289"/>
    <w:rsid w:val="007C408C"/>
    <w:rsid w:val="007C489F"/>
    <w:rsid w:val="007C4CE7"/>
    <w:rsid w:val="007C569D"/>
    <w:rsid w:val="007C747A"/>
    <w:rsid w:val="007D1AB2"/>
    <w:rsid w:val="007D1E20"/>
    <w:rsid w:val="007D1F4F"/>
    <w:rsid w:val="007D4135"/>
    <w:rsid w:val="007D417D"/>
    <w:rsid w:val="007D5228"/>
    <w:rsid w:val="007D5561"/>
    <w:rsid w:val="007D718F"/>
    <w:rsid w:val="007E0A04"/>
    <w:rsid w:val="007E1B7F"/>
    <w:rsid w:val="007E26DE"/>
    <w:rsid w:val="007E4046"/>
    <w:rsid w:val="007E502E"/>
    <w:rsid w:val="007E5226"/>
    <w:rsid w:val="007E6EC6"/>
    <w:rsid w:val="007E6F16"/>
    <w:rsid w:val="007E76E1"/>
    <w:rsid w:val="007F1600"/>
    <w:rsid w:val="007F2CD5"/>
    <w:rsid w:val="007F3CE6"/>
    <w:rsid w:val="007F4823"/>
    <w:rsid w:val="007F72FC"/>
    <w:rsid w:val="007F78F9"/>
    <w:rsid w:val="007F7D46"/>
    <w:rsid w:val="008021E5"/>
    <w:rsid w:val="0080370E"/>
    <w:rsid w:val="00803C43"/>
    <w:rsid w:val="00804B99"/>
    <w:rsid w:val="00805778"/>
    <w:rsid w:val="0080641F"/>
    <w:rsid w:val="0080775A"/>
    <w:rsid w:val="00810763"/>
    <w:rsid w:val="00811368"/>
    <w:rsid w:val="00811B7E"/>
    <w:rsid w:val="00812BA8"/>
    <w:rsid w:val="0081713B"/>
    <w:rsid w:val="0082237F"/>
    <w:rsid w:val="008238FA"/>
    <w:rsid w:val="00824D61"/>
    <w:rsid w:val="00826611"/>
    <w:rsid w:val="00826CD8"/>
    <w:rsid w:val="00826D24"/>
    <w:rsid w:val="00826F57"/>
    <w:rsid w:val="0082722B"/>
    <w:rsid w:val="0083297D"/>
    <w:rsid w:val="0083300C"/>
    <w:rsid w:val="0083375B"/>
    <w:rsid w:val="00833B9B"/>
    <w:rsid w:val="00834527"/>
    <w:rsid w:val="0084243C"/>
    <w:rsid w:val="008427D4"/>
    <w:rsid w:val="00842BBD"/>
    <w:rsid w:val="00843321"/>
    <w:rsid w:val="008440E0"/>
    <w:rsid w:val="00845405"/>
    <w:rsid w:val="008465A9"/>
    <w:rsid w:val="00847DEE"/>
    <w:rsid w:val="00850161"/>
    <w:rsid w:val="0085104F"/>
    <w:rsid w:val="00851E62"/>
    <w:rsid w:val="00852799"/>
    <w:rsid w:val="00852D84"/>
    <w:rsid w:val="00853909"/>
    <w:rsid w:val="00853CB3"/>
    <w:rsid w:val="00853EC4"/>
    <w:rsid w:val="00854983"/>
    <w:rsid w:val="00854B40"/>
    <w:rsid w:val="0085698A"/>
    <w:rsid w:val="00856BE0"/>
    <w:rsid w:val="00856C51"/>
    <w:rsid w:val="0086002F"/>
    <w:rsid w:val="008609E8"/>
    <w:rsid w:val="008616D2"/>
    <w:rsid w:val="0086259C"/>
    <w:rsid w:val="00862AAD"/>
    <w:rsid w:val="00864517"/>
    <w:rsid w:val="0086477B"/>
    <w:rsid w:val="008647B9"/>
    <w:rsid w:val="00865A1D"/>
    <w:rsid w:val="00865A76"/>
    <w:rsid w:val="008666F9"/>
    <w:rsid w:val="00867A29"/>
    <w:rsid w:val="00867A2B"/>
    <w:rsid w:val="00870648"/>
    <w:rsid w:val="008707CE"/>
    <w:rsid w:val="00871D6E"/>
    <w:rsid w:val="00874A56"/>
    <w:rsid w:val="00875446"/>
    <w:rsid w:val="0087762E"/>
    <w:rsid w:val="00880394"/>
    <w:rsid w:val="00880F05"/>
    <w:rsid w:val="0088148C"/>
    <w:rsid w:val="008833C4"/>
    <w:rsid w:val="00883579"/>
    <w:rsid w:val="00883E4D"/>
    <w:rsid w:val="008843CF"/>
    <w:rsid w:val="00884E10"/>
    <w:rsid w:val="00885F45"/>
    <w:rsid w:val="0088628A"/>
    <w:rsid w:val="00886513"/>
    <w:rsid w:val="008870DF"/>
    <w:rsid w:val="00887133"/>
    <w:rsid w:val="0089020C"/>
    <w:rsid w:val="00890960"/>
    <w:rsid w:val="00891410"/>
    <w:rsid w:val="00891597"/>
    <w:rsid w:val="00891664"/>
    <w:rsid w:val="00893738"/>
    <w:rsid w:val="00893E78"/>
    <w:rsid w:val="00894177"/>
    <w:rsid w:val="00894D08"/>
    <w:rsid w:val="008952EF"/>
    <w:rsid w:val="008960C2"/>
    <w:rsid w:val="00897861"/>
    <w:rsid w:val="00897A79"/>
    <w:rsid w:val="008A0560"/>
    <w:rsid w:val="008A0BC7"/>
    <w:rsid w:val="008A11D9"/>
    <w:rsid w:val="008A138E"/>
    <w:rsid w:val="008A4FB9"/>
    <w:rsid w:val="008A513D"/>
    <w:rsid w:val="008A57F0"/>
    <w:rsid w:val="008A5CD9"/>
    <w:rsid w:val="008A65A4"/>
    <w:rsid w:val="008A6954"/>
    <w:rsid w:val="008A76AF"/>
    <w:rsid w:val="008A7890"/>
    <w:rsid w:val="008A7D1B"/>
    <w:rsid w:val="008B0A93"/>
    <w:rsid w:val="008B17C9"/>
    <w:rsid w:val="008B3D5B"/>
    <w:rsid w:val="008B4735"/>
    <w:rsid w:val="008B71D7"/>
    <w:rsid w:val="008C11DA"/>
    <w:rsid w:val="008C1476"/>
    <w:rsid w:val="008C199F"/>
    <w:rsid w:val="008C2D35"/>
    <w:rsid w:val="008C4516"/>
    <w:rsid w:val="008C4C04"/>
    <w:rsid w:val="008C6032"/>
    <w:rsid w:val="008C6806"/>
    <w:rsid w:val="008C705C"/>
    <w:rsid w:val="008C7513"/>
    <w:rsid w:val="008C7790"/>
    <w:rsid w:val="008D12AD"/>
    <w:rsid w:val="008D165A"/>
    <w:rsid w:val="008D19B9"/>
    <w:rsid w:val="008D1A79"/>
    <w:rsid w:val="008D25DF"/>
    <w:rsid w:val="008D3399"/>
    <w:rsid w:val="008D3A8C"/>
    <w:rsid w:val="008D3A9B"/>
    <w:rsid w:val="008D4012"/>
    <w:rsid w:val="008D42A6"/>
    <w:rsid w:val="008D5AC1"/>
    <w:rsid w:val="008D6BBF"/>
    <w:rsid w:val="008D6FC8"/>
    <w:rsid w:val="008D72F1"/>
    <w:rsid w:val="008E046D"/>
    <w:rsid w:val="008E1FBA"/>
    <w:rsid w:val="008E2AC7"/>
    <w:rsid w:val="008E387C"/>
    <w:rsid w:val="008E42CA"/>
    <w:rsid w:val="008E4634"/>
    <w:rsid w:val="008E5C53"/>
    <w:rsid w:val="008E5F15"/>
    <w:rsid w:val="008E639E"/>
    <w:rsid w:val="008E69DF"/>
    <w:rsid w:val="008E7E17"/>
    <w:rsid w:val="008F0AE2"/>
    <w:rsid w:val="008F0F69"/>
    <w:rsid w:val="008F163C"/>
    <w:rsid w:val="008F1AD4"/>
    <w:rsid w:val="008F1EEA"/>
    <w:rsid w:val="008F1FF2"/>
    <w:rsid w:val="008F21DC"/>
    <w:rsid w:val="008F2865"/>
    <w:rsid w:val="008F457E"/>
    <w:rsid w:val="008F48FB"/>
    <w:rsid w:val="008F54D6"/>
    <w:rsid w:val="008F72D5"/>
    <w:rsid w:val="008F78B7"/>
    <w:rsid w:val="00901575"/>
    <w:rsid w:val="00903AC3"/>
    <w:rsid w:val="00903C76"/>
    <w:rsid w:val="009045D8"/>
    <w:rsid w:val="009048EE"/>
    <w:rsid w:val="00906FE0"/>
    <w:rsid w:val="0091051C"/>
    <w:rsid w:val="00910778"/>
    <w:rsid w:val="00912026"/>
    <w:rsid w:val="009128B2"/>
    <w:rsid w:val="00912AD2"/>
    <w:rsid w:val="00912CD3"/>
    <w:rsid w:val="009148D4"/>
    <w:rsid w:val="00914FB1"/>
    <w:rsid w:val="00915193"/>
    <w:rsid w:val="00915C46"/>
    <w:rsid w:val="00915DEA"/>
    <w:rsid w:val="00915F2B"/>
    <w:rsid w:val="0091647E"/>
    <w:rsid w:val="00920F34"/>
    <w:rsid w:val="00921485"/>
    <w:rsid w:val="009226F2"/>
    <w:rsid w:val="00924DAD"/>
    <w:rsid w:val="00925AAA"/>
    <w:rsid w:val="0092692C"/>
    <w:rsid w:val="00926FA3"/>
    <w:rsid w:val="009273C4"/>
    <w:rsid w:val="00927483"/>
    <w:rsid w:val="00927A8E"/>
    <w:rsid w:val="00927CA5"/>
    <w:rsid w:val="009303D6"/>
    <w:rsid w:val="00930F8E"/>
    <w:rsid w:val="00932AB0"/>
    <w:rsid w:val="00937BE3"/>
    <w:rsid w:val="00940D54"/>
    <w:rsid w:val="0094163B"/>
    <w:rsid w:val="00942259"/>
    <w:rsid w:val="0094237A"/>
    <w:rsid w:val="009468E6"/>
    <w:rsid w:val="0094779F"/>
    <w:rsid w:val="009529CB"/>
    <w:rsid w:val="00952C8B"/>
    <w:rsid w:val="00953290"/>
    <w:rsid w:val="0095360B"/>
    <w:rsid w:val="00953985"/>
    <w:rsid w:val="00954DBB"/>
    <w:rsid w:val="0095505F"/>
    <w:rsid w:val="009564BB"/>
    <w:rsid w:val="009567EE"/>
    <w:rsid w:val="00957C2D"/>
    <w:rsid w:val="009608EC"/>
    <w:rsid w:val="0096119E"/>
    <w:rsid w:val="00961B4A"/>
    <w:rsid w:val="00961F43"/>
    <w:rsid w:val="009621FC"/>
    <w:rsid w:val="00963509"/>
    <w:rsid w:val="009638CD"/>
    <w:rsid w:val="00963FFE"/>
    <w:rsid w:val="00964E3B"/>
    <w:rsid w:val="00966A70"/>
    <w:rsid w:val="00967AD1"/>
    <w:rsid w:val="009704B4"/>
    <w:rsid w:val="00970D35"/>
    <w:rsid w:val="00971D27"/>
    <w:rsid w:val="00973CAE"/>
    <w:rsid w:val="009761EC"/>
    <w:rsid w:val="0097640F"/>
    <w:rsid w:val="00976544"/>
    <w:rsid w:val="00977C6A"/>
    <w:rsid w:val="0098096F"/>
    <w:rsid w:val="00980CDF"/>
    <w:rsid w:val="00980E48"/>
    <w:rsid w:val="0098264B"/>
    <w:rsid w:val="009836D5"/>
    <w:rsid w:val="0098461C"/>
    <w:rsid w:val="009856FF"/>
    <w:rsid w:val="00986C17"/>
    <w:rsid w:val="009877DA"/>
    <w:rsid w:val="009909E7"/>
    <w:rsid w:val="009914BA"/>
    <w:rsid w:val="009926A5"/>
    <w:rsid w:val="009930BE"/>
    <w:rsid w:val="009946B8"/>
    <w:rsid w:val="0099485C"/>
    <w:rsid w:val="00994CF8"/>
    <w:rsid w:val="00996704"/>
    <w:rsid w:val="00996B6F"/>
    <w:rsid w:val="00996C83"/>
    <w:rsid w:val="0099790B"/>
    <w:rsid w:val="009A0ADE"/>
    <w:rsid w:val="009A0E19"/>
    <w:rsid w:val="009A105C"/>
    <w:rsid w:val="009A15B4"/>
    <w:rsid w:val="009A1BB4"/>
    <w:rsid w:val="009A22EB"/>
    <w:rsid w:val="009A23AB"/>
    <w:rsid w:val="009A27F3"/>
    <w:rsid w:val="009A2995"/>
    <w:rsid w:val="009A3CBB"/>
    <w:rsid w:val="009A6790"/>
    <w:rsid w:val="009A73F8"/>
    <w:rsid w:val="009A7826"/>
    <w:rsid w:val="009A7EA7"/>
    <w:rsid w:val="009B063C"/>
    <w:rsid w:val="009B1600"/>
    <w:rsid w:val="009B3299"/>
    <w:rsid w:val="009B3EAE"/>
    <w:rsid w:val="009B3ED7"/>
    <w:rsid w:val="009B4141"/>
    <w:rsid w:val="009B6D89"/>
    <w:rsid w:val="009B7329"/>
    <w:rsid w:val="009B76BA"/>
    <w:rsid w:val="009B7E8D"/>
    <w:rsid w:val="009C0BF6"/>
    <w:rsid w:val="009C11D0"/>
    <w:rsid w:val="009C1952"/>
    <w:rsid w:val="009C2471"/>
    <w:rsid w:val="009C2BF2"/>
    <w:rsid w:val="009C5F28"/>
    <w:rsid w:val="009C6F8D"/>
    <w:rsid w:val="009D1B0B"/>
    <w:rsid w:val="009D1C6E"/>
    <w:rsid w:val="009D1ECB"/>
    <w:rsid w:val="009D365F"/>
    <w:rsid w:val="009D3C97"/>
    <w:rsid w:val="009D4390"/>
    <w:rsid w:val="009D43B5"/>
    <w:rsid w:val="009D5CED"/>
    <w:rsid w:val="009E0A1A"/>
    <w:rsid w:val="009E0BE5"/>
    <w:rsid w:val="009E1499"/>
    <w:rsid w:val="009E2937"/>
    <w:rsid w:val="009E2D2E"/>
    <w:rsid w:val="009E2E5C"/>
    <w:rsid w:val="009E49D4"/>
    <w:rsid w:val="009E5001"/>
    <w:rsid w:val="009E5096"/>
    <w:rsid w:val="009E5F41"/>
    <w:rsid w:val="009E6539"/>
    <w:rsid w:val="009E71B2"/>
    <w:rsid w:val="009E79F9"/>
    <w:rsid w:val="009F1433"/>
    <w:rsid w:val="009F14A9"/>
    <w:rsid w:val="009F35D9"/>
    <w:rsid w:val="009F4AE0"/>
    <w:rsid w:val="009F594A"/>
    <w:rsid w:val="009F5F89"/>
    <w:rsid w:val="009F5FE4"/>
    <w:rsid w:val="009F6193"/>
    <w:rsid w:val="009F6462"/>
    <w:rsid w:val="009F6889"/>
    <w:rsid w:val="009F68FA"/>
    <w:rsid w:val="00A007A6"/>
    <w:rsid w:val="00A026D0"/>
    <w:rsid w:val="00A039D5"/>
    <w:rsid w:val="00A03BA2"/>
    <w:rsid w:val="00A04FD4"/>
    <w:rsid w:val="00A05FE0"/>
    <w:rsid w:val="00A061EF"/>
    <w:rsid w:val="00A065BB"/>
    <w:rsid w:val="00A06BF3"/>
    <w:rsid w:val="00A06E4A"/>
    <w:rsid w:val="00A07AA6"/>
    <w:rsid w:val="00A07BAC"/>
    <w:rsid w:val="00A106D8"/>
    <w:rsid w:val="00A110B0"/>
    <w:rsid w:val="00A12207"/>
    <w:rsid w:val="00A20D7B"/>
    <w:rsid w:val="00A21C19"/>
    <w:rsid w:val="00A21F46"/>
    <w:rsid w:val="00A2251E"/>
    <w:rsid w:val="00A22979"/>
    <w:rsid w:val="00A23935"/>
    <w:rsid w:val="00A24010"/>
    <w:rsid w:val="00A240A6"/>
    <w:rsid w:val="00A25496"/>
    <w:rsid w:val="00A25D1F"/>
    <w:rsid w:val="00A276CC"/>
    <w:rsid w:val="00A30C70"/>
    <w:rsid w:val="00A3100C"/>
    <w:rsid w:val="00A333C2"/>
    <w:rsid w:val="00A33D6C"/>
    <w:rsid w:val="00A34095"/>
    <w:rsid w:val="00A358F0"/>
    <w:rsid w:val="00A376A6"/>
    <w:rsid w:val="00A4017E"/>
    <w:rsid w:val="00A40255"/>
    <w:rsid w:val="00A40434"/>
    <w:rsid w:val="00A40CEE"/>
    <w:rsid w:val="00A4171D"/>
    <w:rsid w:val="00A42D1C"/>
    <w:rsid w:val="00A43517"/>
    <w:rsid w:val="00A43582"/>
    <w:rsid w:val="00A44EC4"/>
    <w:rsid w:val="00A44FAA"/>
    <w:rsid w:val="00A4582F"/>
    <w:rsid w:val="00A46B96"/>
    <w:rsid w:val="00A470FB"/>
    <w:rsid w:val="00A47294"/>
    <w:rsid w:val="00A477B9"/>
    <w:rsid w:val="00A50921"/>
    <w:rsid w:val="00A5270C"/>
    <w:rsid w:val="00A52FB9"/>
    <w:rsid w:val="00A559FB"/>
    <w:rsid w:val="00A64314"/>
    <w:rsid w:val="00A67D4D"/>
    <w:rsid w:val="00A72667"/>
    <w:rsid w:val="00A72E92"/>
    <w:rsid w:val="00A73EF3"/>
    <w:rsid w:val="00A74453"/>
    <w:rsid w:val="00A74782"/>
    <w:rsid w:val="00A76B38"/>
    <w:rsid w:val="00A80BDF"/>
    <w:rsid w:val="00A812B0"/>
    <w:rsid w:val="00A81BF2"/>
    <w:rsid w:val="00A83231"/>
    <w:rsid w:val="00A839A8"/>
    <w:rsid w:val="00A83A31"/>
    <w:rsid w:val="00A83FA9"/>
    <w:rsid w:val="00A84220"/>
    <w:rsid w:val="00A84C0E"/>
    <w:rsid w:val="00A86720"/>
    <w:rsid w:val="00A870BD"/>
    <w:rsid w:val="00A9017F"/>
    <w:rsid w:val="00A901B4"/>
    <w:rsid w:val="00A90AE7"/>
    <w:rsid w:val="00A9172D"/>
    <w:rsid w:val="00A91A84"/>
    <w:rsid w:val="00A91EEA"/>
    <w:rsid w:val="00A92177"/>
    <w:rsid w:val="00A92D17"/>
    <w:rsid w:val="00A93FB7"/>
    <w:rsid w:val="00A953DC"/>
    <w:rsid w:val="00A97799"/>
    <w:rsid w:val="00A979E8"/>
    <w:rsid w:val="00AA0160"/>
    <w:rsid w:val="00AA05B6"/>
    <w:rsid w:val="00AA10F2"/>
    <w:rsid w:val="00AA30C3"/>
    <w:rsid w:val="00AA404C"/>
    <w:rsid w:val="00AA5200"/>
    <w:rsid w:val="00AA62D1"/>
    <w:rsid w:val="00AA751F"/>
    <w:rsid w:val="00AB083B"/>
    <w:rsid w:val="00AB0B36"/>
    <w:rsid w:val="00AB145D"/>
    <w:rsid w:val="00AB33AE"/>
    <w:rsid w:val="00AB3732"/>
    <w:rsid w:val="00AB3865"/>
    <w:rsid w:val="00AB4618"/>
    <w:rsid w:val="00AB4DCB"/>
    <w:rsid w:val="00AB60DA"/>
    <w:rsid w:val="00AB625B"/>
    <w:rsid w:val="00AB6B89"/>
    <w:rsid w:val="00AB7002"/>
    <w:rsid w:val="00AB7BB9"/>
    <w:rsid w:val="00AC01A7"/>
    <w:rsid w:val="00AC08C5"/>
    <w:rsid w:val="00AC0B37"/>
    <w:rsid w:val="00AC10A0"/>
    <w:rsid w:val="00AC144F"/>
    <w:rsid w:val="00AC1668"/>
    <w:rsid w:val="00AC1EFD"/>
    <w:rsid w:val="00AC2CF4"/>
    <w:rsid w:val="00AC57A2"/>
    <w:rsid w:val="00AC753A"/>
    <w:rsid w:val="00AD0268"/>
    <w:rsid w:val="00AD05F7"/>
    <w:rsid w:val="00AD0FB0"/>
    <w:rsid w:val="00AD1388"/>
    <w:rsid w:val="00AD228B"/>
    <w:rsid w:val="00AD2E1A"/>
    <w:rsid w:val="00AD2E6A"/>
    <w:rsid w:val="00AD5D31"/>
    <w:rsid w:val="00AD6519"/>
    <w:rsid w:val="00AD73C4"/>
    <w:rsid w:val="00AD77A0"/>
    <w:rsid w:val="00AE034D"/>
    <w:rsid w:val="00AE07A8"/>
    <w:rsid w:val="00AE0E99"/>
    <w:rsid w:val="00AE260A"/>
    <w:rsid w:val="00AE3279"/>
    <w:rsid w:val="00AE56BE"/>
    <w:rsid w:val="00AF073A"/>
    <w:rsid w:val="00AF09C3"/>
    <w:rsid w:val="00AF0E1B"/>
    <w:rsid w:val="00AF106C"/>
    <w:rsid w:val="00AF10D5"/>
    <w:rsid w:val="00AF3226"/>
    <w:rsid w:val="00AF4263"/>
    <w:rsid w:val="00AF4539"/>
    <w:rsid w:val="00AF4D03"/>
    <w:rsid w:val="00AF6866"/>
    <w:rsid w:val="00AF6CCF"/>
    <w:rsid w:val="00AF7418"/>
    <w:rsid w:val="00B0028E"/>
    <w:rsid w:val="00B00978"/>
    <w:rsid w:val="00B012A2"/>
    <w:rsid w:val="00B01C7B"/>
    <w:rsid w:val="00B01E93"/>
    <w:rsid w:val="00B020E3"/>
    <w:rsid w:val="00B03CB3"/>
    <w:rsid w:val="00B04627"/>
    <w:rsid w:val="00B06ADD"/>
    <w:rsid w:val="00B07065"/>
    <w:rsid w:val="00B11DA1"/>
    <w:rsid w:val="00B12797"/>
    <w:rsid w:val="00B129DB"/>
    <w:rsid w:val="00B13016"/>
    <w:rsid w:val="00B132ED"/>
    <w:rsid w:val="00B14E2C"/>
    <w:rsid w:val="00B161AF"/>
    <w:rsid w:val="00B16208"/>
    <w:rsid w:val="00B16532"/>
    <w:rsid w:val="00B168FD"/>
    <w:rsid w:val="00B17970"/>
    <w:rsid w:val="00B17F1A"/>
    <w:rsid w:val="00B2247E"/>
    <w:rsid w:val="00B228DD"/>
    <w:rsid w:val="00B22D99"/>
    <w:rsid w:val="00B234B7"/>
    <w:rsid w:val="00B243C2"/>
    <w:rsid w:val="00B244B0"/>
    <w:rsid w:val="00B25FDD"/>
    <w:rsid w:val="00B3193F"/>
    <w:rsid w:val="00B32136"/>
    <w:rsid w:val="00B32EF7"/>
    <w:rsid w:val="00B33A55"/>
    <w:rsid w:val="00B3493B"/>
    <w:rsid w:val="00B35356"/>
    <w:rsid w:val="00B369B0"/>
    <w:rsid w:val="00B36F7F"/>
    <w:rsid w:val="00B37422"/>
    <w:rsid w:val="00B40EC0"/>
    <w:rsid w:val="00B40F9B"/>
    <w:rsid w:val="00B41C05"/>
    <w:rsid w:val="00B41D98"/>
    <w:rsid w:val="00B423F8"/>
    <w:rsid w:val="00B44E61"/>
    <w:rsid w:val="00B457BB"/>
    <w:rsid w:val="00B47295"/>
    <w:rsid w:val="00B47335"/>
    <w:rsid w:val="00B47897"/>
    <w:rsid w:val="00B47E70"/>
    <w:rsid w:val="00B5088F"/>
    <w:rsid w:val="00B51799"/>
    <w:rsid w:val="00B53AF9"/>
    <w:rsid w:val="00B543D5"/>
    <w:rsid w:val="00B54BEB"/>
    <w:rsid w:val="00B553B0"/>
    <w:rsid w:val="00B55DDB"/>
    <w:rsid w:val="00B5777B"/>
    <w:rsid w:val="00B60D9F"/>
    <w:rsid w:val="00B61114"/>
    <w:rsid w:val="00B647EB"/>
    <w:rsid w:val="00B64EB9"/>
    <w:rsid w:val="00B654F9"/>
    <w:rsid w:val="00B65A59"/>
    <w:rsid w:val="00B65B51"/>
    <w:rsid w:val="00B660AE"/>
    <w:rsid w:val="00B6734D"/>
    <w:rsid w:val="00B6771B"/>
    <w:rsid w:val="00B67931"/>
    <w:rsid w:val="00B710E4"/>
    <w:rsid w:val="00B721BB"/>
    <w:rsid w:val="00B729F7"/>
    <w:rsid w:val="00B74301"/>
    <w:rsid w:val="00B80727"/>
    <w:rsid w:val="00B81253"/>
    <w:rsid w:val="00B81299"/>
    <w:rsid w:val="00B81D8C"/>
    <w:rsid w:val="00B824F4"/>
    <w:rsid w:val="00B83495"/>
    <w:rsid w:val="00B84B98"/>
    <w:rsid w:val="00B84FFF"/>
    <w:rsid w:val="00B87559"/>
    <w:rsid w:val="00B9195C"/>
    <w:rsid w:val="00B91F9A"/>
    <w:rsid w:val="00B922BA"/>
    <w:rsid w:val="00B93D58"/>
    <w:rsid w:val="00B956DA"/>
    <w:rsid w:val="00B95A90"/>
    <w:rsid w:val="00B965C3"/>
    <w:rsid w:val="00B96E78"/>
    <w:rsid w:val="00B96F9C"/>
    <w:rsid w:val="00B97234"/>
    <w:rsid w:val="00B97454"/>
    <w:rsid w:val="00BA0932"/>
    <w:rsid w:val="00BA11CF"/>
    <w:rsid w:val="00BA2319"/>
    <w:rsid w:val="00BA2BE8"/>
    <w:rsid w:val="00BA3E7B"/>
    <w:rsid w:val="00BA44A0"/>
    <w:rsid w:val="00BA6B0A"/>
    <w:rsid w:val="00BA72BC"/>
    <w:rsid w:val="00BA7C9F"/>
    <w:rsid w:val="00BB0C72"/>
    <w:rsid w:val="00BB0F1A"/>
    <w:rsid w:val="00BB2108"/>
    <w:rsid w:val="00BB2762"/>
    <w:rsid w:val="00BB35DD"/>
    <w:rsid w:val="00BB42C1"/>
    <w:rsid w:val="00BB6EA8"/>
    <w:rsid w:val="00BB72F5"/>
    <w:rsid w:val="00BB7474"/>
    <w:rsid w:val="00BB74B5"/>
    <w:rsid w:val="00BB77BB"/>
    <w:rsid w:val="00BC102B"/>
    <w:rsid w:val="00BC1CBE"/>
    <w:rsid w:val="00BC2ECC"/>
    <w:rsid w:val="00BC376F"/>
    <w:rsid w:val="00BC4A7E"/>
    <w:rsid w:val="00BC4D35"/>
    <w:rsid w:val="00BC68F6"/>
    <w:rsid w:val="00BC6A10"/>
    <w:rsid w:val="00BC7B7B"/>
    <w:rsid w:val="00BD18C7"/>
    <w:rsid w:val="00BD20F2"/>
    <w:rsid w:val="00BD369A"/>
    <w:rsid w:val="00BD3AC0"/>
    <w:rsid w:val="00BD3FD8"/>
    <w:rsid w:val="00BD48EB"/>
    <w:rsid w:val="00BD56D2"/>
    <w:rsid w:val="00BD5D54"/>
    <w:rsid w:val="00BE04F5"/>
    <w:rsid w:val="00BE08B4"/>
    <w:rsid w:val="00BE1E51"/>
    <w:rsid w:val="00BE353E"/>
    <w:rsid w:val="00BE49FD"/>
    <w:rsid w:val="00BE5254"/>
    <w:rsid w:val="00BE5F72"/>
    <w:rsid w:val="00BE5FED"/>
    <w:rsid w:val="00BE7D78"/>
    <w:rsid w:val="00BE7FB0"/>
    <w:rsid w:val="00BF0357"/>
    <w:rsid w:val="00BF066C"/>
    <w:rsid w:val="00BF0C60"/>
    <w:rsid w:val="00BF1CAC"/>
    <w:rsid w:val="00BF500B"/>
    <w:rsid w:val="00BF52AA"/>
    <w:rsid w:val="00BF54F2"/>
    <w:rsid w:val="00BF5981"/>
    <w:rsid w:val="00C00628"/>
    <w:rsid w:val="00C01502"/>
    <w:rsid w:val="00C01573"/>
    <w:rsid w:val="00C01C4B"/>
    <w:rsid w:val="00C01E12"/>
    <w:rsid w:val="00C02730"/>
    <w:rsid w:val="00C06701"/>
    <w:rsid w:val="00C07854"/>
    <w:rsid w:val="00C11D1E"/>
    <w:rsid w:val="00C122C0"/>
    <w:rsid w:val="00C125CE"/>
    <w:rsid w:val="00C125E2"/>
    <w:rsid w:val="00C145E6"/>
    <w:rsid w:val="00C14B74"/>
    <w:rsid w:val="00C15AA2"/>
    <w:rsid w:val="00C204C7"/>
    <w:rsid w:val="00C21641"/>
    <w:rsid w:val="00C2261D"/>
    <w:rsid w:val="00C2329B"/>
    <w:rsid w:val="00C24F8B"/>
    <w:rsid w:val="00C25020"/>
    <w:rsid w:val="00C2531D"/>
    <w:rsid w:val="00C25599"/>
    <w:rsid w:val="00C25D06"/>
    <w:rsid w:val="00C26434"/>
    <w:rsid w:val="00C265E1"/>
    <w:rsid w:val="00C3114D"/>
    <w:rsid w:val="00C311EE"/>
    <w:rsid w:val="00C33F90"/>
    <w:rsid w:val="00C341E1"/>
    <w:rsid w:val="00C34BD6"/>
    <w:rsid w:val="00C35136"/>
    <w:rsid w:val="00C3530D"/>
    <w:rsid w:val="00C357AD"/>
    <w:rsid w:val="00C35F60"/>
    <w:rsid w:val="00C3638A"/>
    <w:rsid w:val="00C3695A"/>
    <w:rsid w:val="00C36B91"/>
    <w:rsid w:val="00C430C5"/>
    <w:rsid w:val="00C440BC"/>
    <w:rsid w:val="00C45356"/>
    <w:rsid w:val="00C46300"/>
    <w:rsid w:val="00C51ECB"/>
    <w:rsid w:val="00C53206"/>
    <w:rsid w:val="00C53866"/>
    <w:rsid w:val="00C543DA"/>
    <w:rsid w:val="00C54456"/>
    <w:rsid w:val="00C60E3C"/>
    <w:rsid w:val="00C61865"/>
    <w:rsid w:val="00C62518"/>
    <w:rsid w:val="00C62AD8"/>
    <w:rsid w:val="00C63658"/>
    <w:rsid w:val="00C65334"/>
    <w:rsid w:val="00C65B52"/>
    <w:rsid w:val="00C668B0"/>
    <w:rsid w:val="00C67583"/>
    <w:rsid w:val="00C67971"/>
    <w:rsid w:val="00C7085F"/>
    <w:rsid w:val="00C708EB"/>
    <w:rsid w:val="00C70D72"/>
    <w:rsid w:val="00C712C3"/>
    <w:rsid w:val="00C71C92"/>
    <w:rsid w:val="00C749E8"/>
    <w:rsid w:val="00C74AE5"/>
    <w:rsid w:val="00C811A7"/>
    <w:rsid w:val="00C82429"/>
    <w:rsid w:val="00C8293D"/>
    <w:rsid w:val="00C8332A"/>
    <w:rsid w:val="00C847F6"/>
    <w:rsid w:val="00C84F33"/>
    <w:rsid w:val="00C8641A"/>
    <w:rsid w:val="00C87849"/>
    <w:rsid w:val="00C913CB"/>
    <w:rsid w:val="00C91E13"/>
    <w:rsid w:val="00C92EE4"/>
    <w:rsid w:val="00C96671"/>
    <w:rsid w:val="00C968C7"/>
    <w:rsid w:val="00C96BDC"/>
    <w:rsid w:val="00C97414"/>
    <w:rsid w:val="00C97E9C"/>
    <w:rsid w:val="00CA1D69"/>
    <w:rsid w:val="00CA1E73"/>
    <w:rsid w:val="00CA3444"/>
    <w:rsid w:val="00CA364B"/>
    <w:rsid w:val="00CA36C1"/>
    <w:rsid w:val="00CA49D5"/>
    <w:rsid w:val="00CA4AD7"/>
    <w:rsid w:val="00CA6B97"/>
    <w:rsid w:val="00CA759A"/>
    <w:rsid w:val="00CB0B95"/>
    <w:rsid w:val="00CB1190"/>
    <w:rsid w:val="00CB37E9"/>
    <w:rsid w:val="00CB49BD"/>
    <w:rsid w:val="00CB50F2"/>
    <w:rsid w:val="00CB6180"/>
    <w:rsid w:val="00CB6B43"/>
    <w:rsid w:val="00CB6CE1"/>
    <w:rsid w:val="00CB7A94"/>
    <w:rsid w:val="00CC0237"/>
    <w:rsid w:val="00CC06A1"/>
    <w:rsid w:val="00CC1443"/>
    <w:rsid w:val="00CC1811"/>
    <w:rsid w:val="00CC1DD7"/>
    <w:rsid w:val="00CC2A1A"/>
    <w:rsid w:val="00CC2DB8"/>
    <w:rsid w:val="00CC33D8"/>
    <w:rsid w:val="00CC6570"/>
    <w:rsid w:val="00CD0967"/>
    <w:rsid w:val="00CD2A27"/>
    <w:rsid w:val="00CD34D5"/>
    <w:rsid w:val="00CD42EE"/>
    <w:rsid w:val="00CD43ED"/>
    <w:rsid w:val="00CD656A"/>
    <w:rsid w:val="00CD77F6"/>
    <w:rsid w:val="00CD7820"/>
    <w:rsid w:val="00CE157E"/>
    <w:rsid w:val="00CE1A23"/>
    <w:rsid w:val="00CE2DC0"/>
    <w:rsid w:val="00CE3175"/>
    <w:rsid w:val="00CE32E9"/>
    <w:rsid w:val="00CE4CBC"/>
    <w:rsid w:val="00CE533B"/>
    <w:rsid w:val="00CE66ED"/>
    <w:rsid w:val="00CE70C5"/>
    <w:rsid w:val="00CE7415"/>
    <w:rsid w:val="00CE794E"/>
    <w:rsid w:val="00CF06BC"/>
    <w:rsid w:val="00CF1188"/>
    <w:rsid w:val="00CF3C48"/>
    <w:rsid w:val="00CF48B9"/>
    <w:rsid w:val="00CF5E67"/>
    <w:rsid w:val="00CF6690"/>
    <w:rsid w:val="00CF68A6"/>
    <w:rsid w:val="00CF76A7"/>
    <w:rsid w:val="00CF7F57"/>
    <w:rsid w:val="00CF7FD1"/>
    <w:rsid w:val="00D000B7"/>
    <w:rsid w:val="00D00551"/>
    <w:rsid w:val="00D00BE9"/>
    <w:rsid w:val="00D056DC"/>
    <w:rsid w:val="00D078E4"/>
    <w:rsid w:val="00D07D96"/>
    <w:rsid w:val="00D07FE8"/>
    <w:rsid w:val="00D10FD0"/>
    <w:rsid w:val="00D10FDF"/>
    <w:rsid w:val="00D1153A"/>
    <w:rsid w:val="00D117C8"/>
    <w:rsid w:val="00D11ED5"/>
    <w:rsid w:val="00D12CD0"/>
    <w:rsid w:val="00D13616"/>
    <w:rsid w:val="00D139C8"/>
    <w:rsid w:val="00D1457A"/>
    <w:rsid w:val="00D14BF5"/>
    <w:rsid w:val="00D151C1"/>
    <w:rsid w:val="00D16796"/>
    <w:rsid w:val="00D17CEC"/>
    <w:rsid w:val="00D202EA"/>
    <w:rsid w:val="00D225CA"/>
    <w:rsid w:val="00D227A8"/>
    <w:rsid w:val="00D23275"/>
    <w:rsid w:val="00D23830"/>
    <w:rsid w:val="00D2401F"/>
    <w:rsid w:val="00D26A25"/>
    <w:rsid w:val="00D318D5"/>
    <w:rsid w:val="00D31D81"/>
    <w:rsid w:val="00D32108"/>
    <w:rsid w:val="00D33D57"/>
    <w:rsid w:val="00D344DB"/>
    <w:rsid w:val="00D34606"/>
    <w:rsid w:val="00D34A67"/>
    <w:rsid w:val="00D35712"/>
    <w:rsid w:val="00D35783"/>
    <w:rsid w:val="00D36C1B"/>
    <w:rsid w:val="00D37985"/>
    <w:rsid w:val="00D37EB6"/>
    <w:rsid w:val="00D405A0"/>
    <w:rsid w:val="00D416D9"/>
    <w:rsid w:val="00D42BDD"/>
    <w:rsid w:val="00D4390D"/>
    <w:rsid w:val="00D4612B"/>
    <w:rsid w:val="00D47632"/>
    <w:rsid w:val="00D47A69"/>
    <w:rsid w:val="00D50CDA"/>
    <w:rsid w:val="00D51058"/>
    <w:rsid w:val="00D521FF"/>
    <w:rsid w:val="00D53635"/>
    <w:rsid w:val="00D53960"/>
    <w:rsid w:val="00D54D99"/>
    <w:rsid w:val="00D55319"/>
    <w:rsid w:val="00D5572D"/>
    <w:rsid w:val="00D559EB"/>
    <w:rsid w:val="00D60124"/>
    <w:rsid w:val="00D61367"/>
    <w:rsid w:val="00D61B11"/>
    <w:rsid w:val="00D61D79"/>
    <w:rsid w:val="00D62FE3"/>
    <w:rsid w:val="00D6336F"/>
    <w:rsid w:val="00D63F77"/>
    <w:rsid w:val="00D64010"/>
    <w:rsid w:val="00D6496F"/>
    <w:rsid w:val="00D660E3"/>
    <w:rsid w:val="00D66649"/>
    <w:rsid w:val="00D67F44"/>
    <w:rsid w:val="00D7062E"/>
    <w:rsid w:val="00D70921"/>
    <w:rsid w:val="00D70F70"/>
    <w:rsid w:val="00D71F64"/>
    <w:rsid w:val="00D72811"/>
    <w:rsid w:val="00D7375F"/>
    <w:rsid w:val="00D73D14"/>
    <w:rsid w:val="00D744A0"/>
    <w:rsid w:val="00D757C5"/>
    <w:rsid w:val="00D75C5F"/>
    <w:rsid w:val="00D76D4E"/>
    <w:rsid w:val="00D8034A"/>
    <w:rsid w:val="00D820D3"/>
    <w:rsid w:val="00D835ED"/>
    <w:rsid w:val="00D8360E"/>
    <w:rsid w:val="00D847B8"/>
    <w:rsid w:val="00D8516E"/>
    <w:rsid w:val="00D851B6"/>
    <w:rsid w:val="00D8721F"/>
    <w:rsid w:val="00D878E4"/>
    <w:rsid w:val="00D91713"/>
    <w:rsid w:val="00D9194D"/>
    <w:rsid w:val="00D934E0"/>
    <w:rsid w:val="00DA0749"/>
    <w:rsid w:val="00DA08AA"/>
    <w:rsid w:val="00DA2144"/>
    <w:rsid w:val="00DA3358"/>
    <w:rsid w:val="00DA36E6"/>
    <w:rsid w:val="00DA5C27"/>
    <w:rsid w:val="00DA5C6A"/>
    <w:rsid w:val="00DA5CD1"/>
    <w:rsid w:val="00DA60BA"/>
    <w:rsid w:val="00DB01D2"/>
    <w:rsid w:val="00DB14EB"/>
    <w:rsid w:val="00DB4165"/>
    <w:rsid w:val="00DB4D3E"/>
    <w:rsid w:val="00DB760A"/>
    <w:rsid w:val="00DB77EE"/>
    <w:rsid w:val="00DC10D4"/>
    <w:rsid w:val="00DC44FE"/>
    <w:rsid w:val="00DC4E15"/>
    <w:rsid w:val="00DC59B0"/>
    <w:rsid w:val="00DC63D3"/>
    <w:rsid w:val="00DD2740"/>
    <w:rsid w:val="00DD2A89"/>
    <w:rsid w:val="00DD4417"/>
    <w:rsid w:val="00DD5760"/>
    <w:rsid w:val="00DD5882"/>
    <w:rsid w:val="00DD6927"/>
    <w:rsid w:val="00DE1BAE"/>
    <w:rsid w:val="00DE2807"/>
    <w:rsid w:val="00DE29BB"/>
    <w:rsid w:val="00DE2DCF"/>
    <w:rsid w:val="00DE4DF7"/>
    <w:rsid w:val="00DE61EE"/>
    <w:rsid w:val="00DE7379"/>
    <w:rsid w:val="00DE7AE4"/>
    <w:rsid w:val="00DF0D32"/>
    <w:rsid w:val="00DF13A5"/>
    <w:rsid w:val="00DF48D4"/>
    <w:rsid w:val="00DF4EFB"/>
    <w:rsid w:val="00DF6B40"/>
    <w:rsid w:val="00DF6E57"/>
    <w:rsid w:val="00DF774B"/>
    <w:rsid w:val="00E00293"/>
    <w:rsid w:val="00E046B1"/>
    <w:rsid w:val="00E1022F"/>
    <w:rsid w:val="00E1061C"/>
    <w:rsid w:val="00E123FB"/>
    <w:rsid w:val="00E12ECB"/>
    <w:rsid w:val="00E1321F"/>
    <w:rsid w:val="00E13349"/>
    <w:rsid w:val="00E134C1"/>
    <w:rsid w:val="00E140BA"/>
    <w:rsid w:val="00E14283"/>
    <w:rsid w:val="00E14292"/>
    <w:rsid w:val="00E175FD"/>
    <w:rsid w:val="00E17B67"/>
    <w:rsid w:val="00E17D2E"/>
    <w:rsid w:val="00E20918"/>
    <w:rsid w:val="00E21E23"/>
    <w:rsid w:val="00E238B0"/>
    <w:rsid w:val="00E245AC"/>
    <w:rsid w:val="00E24D3F"/>
    <w:rsid w:val="00E24E0F"/>
    <w:rsid w:val="00E24E21"/>
    <w:rsid w:val="00E259AD"/>
    <w:rsid w:val="00E262D0"/>
    <w:rsid w:val="00E3021E"/>
    <w:rsid w:val="00E306F7"/>
    <w:rsid w:val="00E31DA9"/>
    <w:rsid w:val="00E32186"/>
    <w:rsid w:val="00E32A21"/>
    <w:rsid w:val="00E32EA3"/>
    <w:rsid w:val="00E35025"/>
    <w:rsid w:val="00E362CF"/>
    <w:rsid w:val="00E364E1"/>
    <w:rsid w:val="00E378CA"/>
    <w:rsid w:val="00E37C94"/>
    <w:rsid w:val="00E37CA2"/>
    <w:rsid w:val="00E37E17"/>
    <w:rsid w:val="00E4104A"/>
    <w:rsid w:val="00E42C2D"/>
    <w:rsid w:val="00E43D81"/>
    <w:rsid w:val="00E443A3"/>
    <w:rsid w:val="00E451B0"/>
    <w:rsid w:val="00E46243"/>
    <w:rsid w:val="00E466E4"/>
    <w:rsid w:val="00E469A5"/>
    <w:rsid w:val="00E477D1"/>
    <w:rsid w:val="00E47B79"/>
    <w:rsid w:val="00E50FE2"/>
    <w:rsid w:val="00E51137"/>
    <w:rsid w:val="00E5163F"/>
    <w:rsid w:val="00E52818"/>
    <w:rsid w:val="00E535EC"/>
    <w:rsid w:val="00E536E7"/>
    <w:rsid w:val="00E5477E"/>
    <w:rsid w:val="00E5659A"/>
    <w:rsid w:val="00E56DF3"/>
    <w:rsid w:val="00E5724D"/>
    <w:rsid w:val="00E57731"/>
    <w:rsid w:val="00E57923"/>
    <w:rsid w:val="00E57E3D"/>
    <w:rsid w:val="00E604D7"/>
    <w:rsid w:val="00E61FF3"/>
    <w:rsid w:val="00E62CA3"/>
    <w:rsid w:val="00E62E9B"/>
    <w:rsid w:val="00E63B2C"/>
    <w:rsid w:val="00E63E11"/>
    <w:rsid w:val="00E646CB"/>
    <w:rsid w:val="00E65FDD"/>
    <w:rsid w:val="00E7188F"/>
    <w:rsid w:val="00E72A1A"/>
    <w:rsid w:val="00E72C32"/>
    <w:rsid w:val="00E72E7C"/>
    <w:rsid w:val="00E72F66"/>
    <w:rsid w:val="00E74763"/>
    <w:rsid w:val="00E77355"/>
    <w:rsid w:val="00E7753D"/>
    <w:rsid w:val="00E8011D"/>
    <w:rsid w:val="00E819DE"/>
    <w:rsid w:val="00E832BB"/>
    <w:rsid w:val="00E859F9"/>
    <w:rsid w:val="00E876B6"/>
    <w:rsid w:val="00E87BC8"/>
    <w:rsid w:val="00E9073E"/>
    <w:rsid w:val="00E910AF"/>
    <w:rsid w:val="00E915BE"/>
    <w:rsid w:val="00E919B6"/>
    <w:rsid w:val="00E928A2"/>
    <w:rsid w:val="00E93D33"/>
    <w:rsid w:val="00E949D7"/>
    <w:rsid w:val="00E95955"/>
    <w:rsid w:val="00EA038B"/>
    <w:rsid w:val="00EA0A17"/>
    <w:rsid w:val="00EA2129"/>
    <w:rsid w:val="00EA2A2D"/>
    <w:rsid w:val="00EA569C"/>
    <w:rsid w:val="00EA7BDC"/>
    <w:rsid w:val="00EB179D"/>
    <w:rsid w:val="00EB1C54"/>
    <w:rsid w:val="00EB3414"/>
    <w:rsid w:val="00EB39AE"/>
    <w:rsid w:val="00EB3A83"/>
    <w:rsid w:val="00EB4F26"/>
    <w:rsid w:val="00EB588E"/>
    <w:rsid w:val="00EB75BF"/>
    <w:rsid w:val="00EC0516"/>
    <w:rsid w:val="00EC283B"/>
    <w:rsid w:val="00EC326D"/>
    <w:rsid w:val="00EC4F7C"/>
    <w:rsid w:val="00EC5084"/>
    <w:rsid w:val="00EC5349"/>
    <w:rsid w:val="00EC632A"/>
    <w:rsid w:val="00EC6752"/>
    <w:rsid w:val="00ED12D6"/>
    <w:rsid w:val="00ED1672"/>
    <w:rsid w:val="00ED2871"/>
    <w:rsid w:val="00ED45F4"/>
    <w:rsid w:val="00ED4C3F"/>
    <w:rsid w:val="00ED4DF5"/>
    <w:rsid w:val="00ED5D0E"/>
    <w:rsid w:val="00ED6629"/>
    <w:rsid w:val="00ED767D"/>
    <w:rsid w:val="00EE05C5"/>
    <w:rsid w:val="00EE0EEE"/>
    <w:rsid w:val="00EE3C73"/>
    <w:rsid w:val="00EE3E07"/>
    <w:rsid w:val="00EE41A2"/>
    <w:rsid w:val="00EE50BE"/>
    <w:rsid w:val="00EE5968"/>
    <w:rsid w:val="00EF0744"/>
    <w:rsid w:val="00EF0B16"/>
    <w:rsid w:val="00EF2544"/>
    <w:rsid w:val="00EF3990"/>
    <w:rsid w:val="00EF41F6"/>
    <w:rsid w:val="00EF5AC9"/>
    <w:rsid w:val="00EF6305"/>
    <w:rsid w:val="00EF647A"/>
    <w:rsid w:val="00EF7247"/>
    <w:rsid w:val="00F011DA"/>
    <w:rsid w:val="00F013B7"/>
    <w:rsid w:val="00F02FE9"/>
    <w:rsid w:val="00F03729"/>
    <w:rsid w:val="00F03B02"/>
    <w:rsid w:val="00F03F44"/>
    <w:rsid w:val="00F043B6"/>
    <w:rsid w:val="00F05D05"/>
    <w:rsid w:val="00F075F0"/>
    <w:rsid w:val="00F07E6F"/>
    <w:rsid w:val="00F1113C"/>
    <w:rsid w:val="00F11749"/>
    <w:rsid w:val="00F11E57"/>
    <w:rsid w:val="00F12E77"/>
    <w:rsid w:val="00F130BF"/>
    <w:rsid w:val="00F16EC4"/>
    <w:rsid w:val="00F172F1"/>
    <w:rsid w:val="00F20CED"/>
    <w:rsid w:val="00F22CCB"/>
    <w:rsid w:val="00F23AD5"/>
    <w:rsid w:val="00F23CFE"/>
    <w:rsid w:val="00F24F1D"/>
    <w:rsid w:val="00F2517F"/>
    <w:rsid w:val="00F257CD"/>
    <w:rsid w:val="00F26EA5"/>
    <w:rsid w:val="00F26EAC"/>
    <w:rsid w:val="00F27A39"/>
    <w:rsid w:val="00F302D2"/>
    <w:rsid w:val="00F34568"/>
    <w:rsid w:val="00F34633"/>
    <w:rsid w:val="00F3470F"/>
    <w:rsid w:val="00F347D2"/>
    <w:rsid w:val="00F34B24"/>
    <w:rsid w:val="00F34EBC"/>
    <w:rsid w:val="00F34EDF"/>
    <w:rsid w:val="00F3501C"/>
    <w:rsid w:val="00F3510B"/>
    <w:rsid w:val="00F35BDB"/>
    <w:rsid w:val="00F35D16"/>
    <w:rsid w:val="00F37028"/>
    <w:rsid w:val="00F37AF8"/>
    <w:rsid w:val="00F40744"/>
    <w:rsid w:val="00F4088B"/>
    <w:rsid w:val="00F412EA"/>
    <w:rsid w:val="00F414D1"/>
    <w:rsid w:val="00F4200E"/>
    <w:rsid w:val="00F42B32"/>
    <w:rsid w:val="00F42D0A"/>
    <w:rsid w:val="00F43FC2"/>
    <w:rsid w:val="00F44E9A"/>
    <w:rsid w:val="00F44EEA"/>
    <w:rsid w:val="00F46DCB"/>
    <w:rsid w:val="00F47BBA"/>
    <w:rsid w:val="00F47EE1"/>
    <w:rsid w:val="00F51AE1"/>
    <w:rsid w:val="00F51F36"/>
    <w:rsid w:val="00F52676"/>
    <w:rsid w:val="00F5350D"/>
    <w:rsid w:val="00F539A9"/>
    <w:rsid w:val="00F5499F"/>
    <w:rsid w:val="00F56427"/>
    <w:rsid w:val="00F60168"/>
    <w:rsid w:val="00F614DE"/>
    <w:rsid w:val="00F619C5"/>
    <w:rsid w:val="00F62048"/>
    <w:rsid w:val="00F62A72"/>
    <w:rsid w:val="00F62D03"/>
    <w:rsid w:val="00F633DB"/>
    <w:rsid w:val="00F64D3F"/>
    <w:rsid w:val="00F65371"/>
    <w:rsid w:val="00F65A91"/>
    <w:rsid w:val="00F65D78"/>
    <w:rsid w:val="00F662FB"/>
    <w:rsid w:val="00F66BB6"/>
    <w:rsid w:val="00F67236"/>
    <w:rsid w:val="00F67DF8"/>
    <w:rsid w:val="00F67E27"/>
    <w:rsid w:val="00F71020"/>
    <w:rsid w:val="00F7238C"/>
    <w:rsid w:val="00F72B95"/>
    <w:rsid w:val="00F73AD8"/>
    <w:rsid w:val="00F74421"/>
    <w:rsid w:val="00F748AB"/>
    <w:rsid w:val="00F767CC"/>
    <w:rsid w:val="00F800E7"/>
    <w:rsid w:val="00F81D96"/>
    <w:rsid w:val="00F81FD1"/>
    <w:rsid w:val="00F82D10"/>
    <w:rsid w:val="00F82DE2"/>
    <w:rsid w:val="00F83E5E"/>
    <w:rsid w:val="00F8469D"/>
    <w:rsid w:val="00F8485C"/>
    <w:rsid w:val="00F85AE4"/>
    <w:rsid w:val="00F8736D"/>
    <w:rsid w:val="00F91305"/>
    <w:rsid w:val="00F914EB"/>
    <w:rsid w:val="00F926F2"/>
    <w:rsid w:val="00F959FE"/>
    <w:rsid w:val="00F9722F"/>
    <w:rsid w:val="00F97E98"/>
    <w:rsid w:val="00FA0382"/>
    <w:rsid w:val="00FA0569"/>
    <w:rsid w:val="00FB01A2"/>
    <w:rsid w:val="00FB108D"/>
    <w:rsid w:val="00FB1C87"/>
    <w:rsid w:val="00FB21A5"/>
    <w:rsid w:val="00FB2A1E"/>
    <w:rsid w:val="00FB3526"/>
    <w:rsid w:val="00FB6728"/>
    <w:rsid w:val="00FC00E7"/>
    <w:rsid w:val="00FC1814"/>
    <w:rsid w:val="00FC1A3A"/>
    <w:rsid w:val="00FC288B"/>
    <w:rsid w:val="00FC289C"/>
    <w:rsid w:val="00FC2B8F"/>
    <w:rsid w:val="00FC43F8"/>
    <w:rsid w:val="00FC6CFC"/>
    <w:rsid w:val="00FC7514"/>
    <w:rsid w:val="00FD0404"/>
    <w:rsid w:val="00FD0421"/>
    <w:rsid w:val="00FD0CB2"/>
    <w:rsid w:val="00FD0EE8"/>
    <w:rsid w:val="00FD2204"/>
    <w:rsid w:val="00FD30A8"/>
    <w:rsid w:val="00FD3891"/>
    <w:rsid w:val="00FD46FD"/>
    <w:rsid w:val="00FD6789"/>
    <w:rsid w:val="00FE059D"/>
    <w:rsid w:val="00FE1A9A"/>
    <w:rsid w:val="00FE1AB5"/>
    <w:rsid w:val="00FE205D"/>
    <w:rsid w:val="00FE212D"/>
    <w:rsid w:val="00FE23B3"/>
    <w:rsid w:val="00FE3607"/>
    <w:rsid w:val="00FE599C"/>
    <w:rsid w:val="00FE7090"/>
    <w:rsid w:val="00FF03BC"/>
    <w:rsid w:val="00FF4A12"/>
    <w:rsid w:val="00FF6430"/>
    <w:rsid w:val="00FF64C5"/>
    <w:rsid w:val="00FF7700"/>
    <w:rsid w:val="03A8D3ED"/>
    <w:rsid w:val="07794C79"/>
    <w:rsid w:val="0A5E1069"/>
    <w:rsid w:val="12146E26"/>
    <w:rsid w:val="12E7B7E3"/>
    <w:rsid w:val="16B77857"/>
    <w:rsid w:val="1880EE7B"/>
    <w:rsid w:val="193D6202"/>
    <w:rsid w:val="1B9EF1BE"/>
    <w:rsid w:val="1E2E0633"/>
    <w:rsid w:val="1EA29BD6"/>
    <w:rsid w:val="1FC22FBC"/>
    <w:rsid w:val="228C1340"/>
    <w:rsid w:val="23725738"/>
    <w:rsid w:val="2667DCF6"/>
    <w:rsid w:val="33CC9BA0"/>
    <w:rsid w:val="35A31352"/>
    <w:rsid w:val="35B1C925"/>
    <w:rsid w:val="3711BEC2"/>
    <w:rsid w:val="37D46EF7"/>
    <w:rsid w:val="3CB19B15"/>
    <w:rsid w:val="3E11E20D"/>
    <w:rsid w:val="40482632"/>
    <w:rsid w:val="42FAB897"/>
    <w:rsid w:val="4A3774AF"/>
    <w:rsid w:val="4ABBE455"/>
    <w:rsid w:val="4BB70A9C"/>
    <w:rsid w:val="4E07FA04"/>
    <w:rsid w:val="4F9AF945"/>
    <w:rsid w:val="5010796E"/>
    <w:rsid w:val="50D57509"/>
    <w:rsid w:val="510CA731"/>
    <w:rsid w:val="52197A59"/>
    <w:rsid w:val="5337930E"/>
    <w:rsid w:val="550ABCFF"/>
    <w:rsid w:val="594CF65A"/>
    <w:rsid w:val="6021A4AD"/>
    <w:rsid w:val="60A3295E"/>
    <w:rsid w:val="675E9256"/>
    <w:rsid w:val="6904B511"/>
    <w:rsid w:val="6B0A23EF"/>
    <w:rsid w:val="6BA66CEA"/>
    <w:rsid w:val="7244A436"/>
    <w:rsid w:val="7426F2CF"/>
    <w:rsid w:val="7499318D"/>
    <w:rsid w:val="77329554"/>
    <w:rsid w:val="7761307B"/>
    <w:rsid w:val="799EB252"/>
    <w:rsid w:val="7A58C1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D770"/>
  <w15:chartTrackingRefBased/>
  <w15:docId w15:val="{1AB761D5-C8F4-4CFE-9075-C18352E7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2CD6"/>
    <w:pPr>
      <w:ind w:left="720"/>
      <w:contextualSpacing/>
    </w:pPr>
  </w:style>
  <w:style w:type="character" w:styleId="Hyperlink">
    <w:name w:val="Hyperlink"/>
    <w:basedOn w:val="DefaultParagraphFont"/>
    <w:uiPriority w:val="99"/>
    <w:unhideWhenUsed/>
    <w:rsid w:val="000D2CD6"/>
    <w:rPr>
      <w:color w:val="0563C1" w:themeColor="hyperlink"/>
      <w:u w:val="single"/>
    </w:rPr>
  </w:style>
  <w:style w:type="character" w:styleId="UnresolvedMention">
    <w:name w:val="Unresolved Mention"/>
    <w:basedOn w:val="DefaultParagraphFont"/>
    <w:uiPriority w:val="99"/>
    <w:semiHidden/>
    <w:unhideWhenUsed/>
    <w:rsid w:val="000D2CD6"/>
    <w:rPr>
      <w:color w:val="605E5C"/>
      <w:shd w:val="clear" w:color="auto" w:fill="E1DFDD"/>
    </w:rPr>
  </w:style>
  <w:style w:type="paragraph" w:styleId="Header">
    <w:name w:val="header"/>
    <w:basedOn w:val="Normal"/>
    <w:link w:val="HeaderChar"/>
    <w:uiPriority w:val="99"/>
    <w:unhideWhenUsed/>
    <w:rsid w:val="000D2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D6"/>
  </w:style>
  <w:style w:type="paragraph" w:styleId="Footer">
    <w:name w:val="footer"/>
    <w:basedOn w:val="Normal"/>
    <w:link w:val="FooterChar"/>
    <w:uiPriority w:val="99"/>
    <w:unhideWhenUsed/>
    <w:rsid w:val="000D2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D6"/>
  </w:style>
  <w:style w:type="character" w:styleId="CommentReference">
    <w:name w:val="annotation reference"/>
    <w:basedOn w:val="DefaultParagraphFont"/>
    <w:uiPriority w:val="99"/>
    <w:semiHidden/>
    <w:unhideWhenUsed/>
    <w:rsid w:val="002F13CA"/>
    <w:rPr>
      <w:sz w:val="16"/>
      <w:szCs w:val="16"/>
    </w:rPr>
  </w:style>
  <w:style w:type="paragraph" w:styleId="CommentText">
    <w:name w:val="annotation text"/>
    <w:basedOn w:val="Normal"/>
    <w:link w:val="CommentTextChar"/>
    <w:uiPriority w:val="99"/>
    <w:unhideWhenUsed/>
    <w:rsid w:val="002F13CA"/>
    <w:pPr>
      <w:spacing w:line="240" w:lineRule="auto"/>
    </w:pPr>
    <w:rPr>
      <w:sz w:val="20"/>
      <w:szCs w:val="20"/>
    </w:rPr>
  </w:style>
  <w:style w:type="character" w:customStyle="1" w:styleId="CommentTextChar">
    <w:name w:val="Comment Text Char"/>
    <w:basedOn w:val="DefaultParagraphFont"/>
    <w:link w:val="CommentText"/>
    <w:uiPriority w:val="99"/>
    <w:rsid w:val="002F13CA"/>
    <w:rPr>
      <w:sz w:val="20"/>
      <w:szCs w:val="20"/>
    </w:rPr>
  </w:style>
  <w:style w:type="paragraph" w:styleId="CommentSubject">
    <w:name w:val="annotation subject"/>
    <w:basedOn w:val="CommentText"/>
    <w:next w:val="CommentText"/>
    <w:link w:val="CommentSubjectChar"/>
    <w:uiPriority w:val="99"/>
    <w:semiHidden/>
    <w:unhideWhenUsed/>
    <w:rsid w:val="002F13CA"/>
    <w:rPr>
      <w:b/>
      <w:bCs/>
    </w:rPr>
  </w:style>
  <w:style w:type="character" w:customStyle="1" w:styleId="CommentSubjectChar">
    <w:name w:val="Comment Subject Char"/>
    <w:basedOn w:val="CommentTextChar"/>
    <w:link w:val="CommentSubject"/>
    <w:uiPriority w:val="99"/>
    <w:semiHidden/>
    <w:rsid w:val="002F13CA"/>
    <w:rPr>
      <w:b/>
      <w:bCs/>
      <w:sz w:val="20"/>
      <w:szCs w:val="20"/>
    </w:rPr>
  </w:style>
  <w:style w:type="character" w:styleId="Mention">
    <w:name w:val="Mention"/>
    <w:basedOn w:val="DefaultParagraphFont"/>
    <w:uiPriority w:val="99"/>
    <w:unhideWhenUsed/>
    <w:rsid w:val="00BB7474"/>
    <w:rPr>
      <w:color w:val="2B579A"/>
      <w:shd w:val="clear" w:color="auto" w:fill="E1DFDD"/>
    </w:rPr>
  </w:style>
  <w:style w:type="paragraph" w:styleId="Revision">
    <w:name w:val="Revision"/>
    <w:hidden/>
    <w:uiPriority w:val="99"/>
    <w:semiHidden/>
    <w:rsid w:val="009B7329"/>
    <w:pPr>
      <w:spacing w:after="0" w:line="240" w:lineRule="auto"/>
    </w:pPr>
  </w:style>
  <w:style w:type="paragraph" w:styleId="NormalWeb">
    <w:name w:val="Normal (Web)"/>
    <w:basedOn w:val="Normal"/>
    <w:uiPriority w:val="99"/>
    <w:semiHidden/>
    <w:unhideWhenUsed/>
    <w:rsid w:val="008803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95B24"/>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925AAA"/>
  </w:style>
  <w:style w:type="paragraph" w:customStyle="1" w:styleId="Headling3">
    <w:name w:val="Headling 3"/>
    <w:basedOn w:val="ListParagraph"/>
    <w:link w:val="Headling3Char"/>
    <w:qFormat/>
    <w:rsid w:val="00F62D03"/>
    <w:pPr>
      <w:numPr>
        <w:numId w:val="14"/>
      </w:numPr>
      <w:contextualSpacing w:val="0"/>
    </w:pPr>
    <w:rPr>
      <w:rFonts w:ascii="Open Sans" w:hAnsi="Open Sans" w:cs="Open Sans"/>
      <w:b/>
      <w:bCs/>
      <w:sz w:val="20"/>
      <w:szCs w:val="20"/>
      <w:lang w:val="en-US"/>
    </w:rPr>
  </w:style>
  <w:style w:type="character" w:customStyle="1" w:styleId="Headling3Char">
    <w:name w:val="Headling 3 Char"/>
    <w:basedOn w:val="ListParagraphChar"/>
    <w:link w:val="Headling3"/>
    <w:rsid w:val="00F62D03"/>
    <w:rPr>
      <w:rFonts w:ascii="Open Sans" w:hAnsi="Open Sans" w:cs="Open Sans"/>
      <w:b/>
      <w:bCs/>
      <w:sz w:val="20"/>
      <w:szCs w:val="20"/>
      <w:lang w:val="en-US"/>
    </w:rPr>
  </w:style>
  <w:style w:type="table" w:styleId="TableGrid">
    <w:name w:val="Table Grid"/>
    <w:basedOn w:val="TableNormal"/>
    <w:uiPriority w:val="39"/>
    <w:rsid w:val="00A3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36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6119">
      <w:bodyDiv w:val="1"/>
      <w:marLeft w:val="0"/>
      <w:marRight w:val="0"/>
      <w:marTop w:val="0"/>
      <w:marBottom w:val="0"/>
      <w:divBdr>
        <w:top w:val="none" w:sz="0" w:space="0" w:color="auto"/>
        <w:left w:val="none" w:sz="0" w:space="0" w:color="auto"/>
        <w:bottom w:val="none" w:sz="0" w:space="0" w:color="auto"/>
        <w:right w:val="none" w:sz="0" w:space="0" w:color="auto"/>
      </w:divBdr>
    </w:div>
    <w:div w:id="191767649">
      <w:bodyDiv w:val="1"/>
      <w:marLeft w:val="0"/>
      <w:marRight w:val="0"/>
      <w:marTop w:val="0"/>
      <w:marBottom w:val="0"/>
      <w:divBdr>
        <w:top w:val="none" w:sz="0" w:space="0" w:color="auto"/>
        <w:left w:val="none" w:sz="0" w:space="0" w:color="auto"/>
        <w:bottom w:val="none" w:sz="0" w:space="0" w:color="auto"/>
        <w:right w:val="none" w:sz="0" w:space="0" w:color="auto"/>
      </w:divBdr>
    </w:div>
    <w:div w:id="231736613">
      <w:bodyDiv w:val="1"/>
      <w:marLeft w:val="0"/>
      <w:marRight w:val="0"/>
      <w:marTop w:val="0"/>
      <w:marBottom w:val="0"/>
      <w:divBdr>
        <w:top w:val="none" w:sz="0" w:space="0" w:color="auto"/>
        <w:left w:val="none" w:sz="0" w:space="0" w:color="auto"/>
        <w:bottom w:val="none" w:sz="0" w:space="0" w:color="auto"/>
        <w:right w:val="none" w:sz="0" w:space="0" w:color="auto"/>
      </w:divBdr>
    </w:div>
    <w:div w:id="424153981">
      <w:bodyDiv w:val="1"/>
      <w:marLeft w:val="0"/>
      <w:marRight w:val="0"/>
      <w:marTop w:val="0"/>
      <w:marBottom w:val="0"/>
      <w:divBdr>
        <w:top w:val="none" w:sz="0" w:space="0" w:color="auto"/>
        <w:left w:val="none" w:sz="0" w:space="0" w:color="auto"/>
        <w:bottom w:val="none" w:sz="0" w:space="0" w:color="auto"/>
        <w:right w:val="none" w:sz="0" w:space="0" w:color="auto"/>
      </w:divBdr>
      <w:divsChild>
        <w:div w:id="121577342">
          <w:marLeft w:val="547"/>
          <w:marRight w:val="0"/>
          <w:marTop w:val="480"/>
          <w:marBottom w:val="0"/>
          <w:divBdr>
            <w:top w:val="none" w:sz="0" w:space="0" w:color="auto"/>
            <w:left w:val="none" w:sz="0" w:space="0" w:color="auto"/>
            <w:bottom w:val="none" w:sz="0" w:space="0" w:color="auto"/>
            <w:right w:val="none" w:sz="0" w:space="0" w:color="auto"/>
          </w:divBdr>
        </w:div>
        <w:div w:id="517696940">
          <w:marLeft w:val="547"/>
          <w:marRight w:val="0"/>
          <w:marTop w:val="480"/>
          <w:marBottom w:val="0"/>
          <w:divBdr>
            <w:top w:val="none" w:sz="0" w:space="0" w:color="auto"/>
            <w:left w:val="none" w:sz="0" w:space="0" w:color="auto"/>
            <w:bottom w:val="none" w:sz="0" w:space="0" w:color="auto"/>
            <w:right w:val="none" w:sz="0" w:space="0" w:color="auto"/>
          </w:divBdr>
        </w:div>
        <w:div w:id="938174716">
          <w:marLeft w:val="547"/>
          <w:marRight w:val="0"/>
          <w:marTop w:val="480"/>
          <w:marBottom w:val="0"/>
          <w:divBdr>
            <w:top w:val="none" w:sz="0" w:space="0" w:color="auto"/>
            <w:left w:val="none" w:sz="0" w:space="0" w:color="auto"/>
            <w:bottom w:val="none" w:sz="0" w:space="0" w:color="auto"/>
            <w:right w:val="none" w:sz="0" w:space="0" w:color="auto"/>
          </w:divBdr>
        </w:div>
        <w:div w:id="2068146451">
          <w:marLeft w:val="547"/>
          <w:marRight w:val="0"/>
          <w:marTop w:val="480"/>
          <w:marBottom w:val="0"/>
          <w:divBdr>
            <w:top w:val="none" w:sz="0" w:space="0" w:color="auto"/>
            <w:left w:val="none" w:sz="0" w:space="0" w:color="auto"/>
            <w:bottom w:val="none" w:sz="0" w:space="0" w:color="auto"/>
            <w:right w:val="none" w:sz="0" w:space="0" w:color="auto"/>
          </w:divBdr>
        </w:div>
      </w:divsChild>
    </w:div>
    <w:div w:id="1064262012">
      <w:bodyDiv w:val="1"/>
      <w:marLeft w:val="0"/>
      <w:marRight w:val="0"/>
      <w:marTop w:val="0"/>
      <w:marBottom w:val="0"/>
      <w:divBdr>
        <w:top w:val="none" w:sz="0" w:space="0" w:color="auto"/>
        <w:left w:val="none" w:sz="0" w:space="0" w:color="auto"/>
        <w:bottom w:val="none" w:sz="0" w:space="0" w:color="auto"/>
        <w:right w:val="none" w:sz="0" w:space="0" w:color="auto"/>
      </w:divBdr>
    </w:div>
    <w:div w:id="1427191175">
      <w:bodyDiv w:val="1"/>
      <w:marLeft w:val="0"/>
      <w:marRight w:val="0"/>
      <w:marTop w:val="0"/>
      <w:marBottom w:val="0"/>
      <w:divBdr>
        <w:top w:val="none" w:sz="0" w:space="0" w:color="auto"/>
        <w:left w:val="none" w:sz="0" w:space="0" w:color="auto"/>
        <w:bottom w:val="none" w:sz="0" w:space="0" w:color="auto"/>
        <w:right w:val="none" w:sz="0" w:space="0" w:color="auto"/>
      </w:divBdr>
    </w:div>
    <w:div w:id="1459450574">
      <w:bodyDiv w:val="1"/>
      <w:marLeft w:val="0"/>
      <w:marRight w:val="0"/>
      <w:marTop w:val="0"/>
      <w:marBottom w:val="0"/>
      <w:divBdr>
        <w:top w:val="none" w:sz="0" w:space="0" w:color="auto"/>
        <w:left w:val="none" w:sz="0" w:space="0" w:color="auto"/>
        <w:bottom w:val="none" w:sz="0" w:space="0" w:color="auto"/>
        <w:right w:val="none" w:sz="0" w:space="0" w:color="auto"/>
      </w:divBdr>
    </w:div>
    <w:div w:id="2099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go.wfp.org/documents/targeting-and-prioritization-operational-guidance-no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go.wfp.org/documents/targeting-assurance-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go.wfp.org/documents/targeting-assurance-framework" TargetMode="External"/><Relationship Id="rId5" Type="http://schemas.openxmlformats.org/officeDocument/2006/relationships/styles" Target="styles.xml"/><Relationship Id="rId15" Type="http://schemas.openxmlformats.org/officeDocument/2006/relationships/hyperlink" Target="https://newgo.wfp.org/documents/targeting-assurance-framework?check_logged_in=1" TargetMode="External"/><Relationship Id="rId10" Type="http://schemas.openxmlformats.org/officeDocument/2006/relationships/hyperlink" Target="https://docs.wfp.org/api/documents/WFP-0000145235/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wfp.org/api/documents/WFP-0000145235/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Notes xmlns="49256dcf-74b5-4e0f-b2ab-e17546be8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9" ma:contentTypeDescription="Create a new document." ma:contentTypeScope="" ma:versionID="b2bd9b9168b72d7587b1dfbd020f591e">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86c0d58b08990fe17b6559fb7515498a"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Describe what this folder should contain"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4441C-AF28-42CB-BD6F-E1085DB96E86}">
  <ds:schemaRefs>
    <ds:schemaRef ds:uri="http://schemas.microsoft.com/sharepoint/v3/contenttype/forms"/>
  </ds:schemaRefs>
</ds:datastoreItem>
</file>

<file path=customXml/itemProps2.xml><?xml version="1.0" encoding="utf-8"?>
<ds:datastoreItem xmlns:ds="http://schemas.openxmlformats.org/officeDocument/2006/customXml" ds:itemID="{72BABA9C-3E28-4EEF-85B7-DE4EB3A7DB2C}">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3.xml><?xml version="1.0" encoding="utf-8"?>
<ds:datastoreItem xmlns:ds="http://schemas.openxmlformats.org/officeDocument/2006/customXml" ds:itemID="{1B4AD722-3862-4990-AB6E-66187A07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5246</Characters>
  <Application>Microsoft Office Word</Application>
  <DocSecurity>0</DocSecurity>
  <Lines>88</Lines>
  <Paragraphs>69</Paragraphs>
  <ScaleCrop>false</ScaleCrop>
  <Company>World Food Programme</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Comments</dc:creator>
  <cp:keywords/>
  <dc:description/>
  <cp:lastModifiedBy>Eve Chalifour</cp:lastModifiedBy>
  <cp:revision>165</cp:revision>
  <cp:lastPrinted>2024-08-27T05:44:00Z</cp:lastPrinted>
  <dcterms:created xsi:type="dcterms:W3CDTF">2025-06-20T12:40:00Z</dcterms:created>
  <dcterms:modified xsi:type="dcterms:W3CDTF">2026-02-10T13:41:00Z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2a3a108f-898d-4589-9ebc-7ee3b46df9b8_Enabled">
    <vt:lpwstr>true</vt:lpwstr>
  </property>
  <property fmtid="{D5CDD505-2E9C-101B-9397-08002B2CF9AE}" pid="4" name="MSIP_Label_2a3a108f-898d-4589-9ebc-7ee3b46df9b8_SetDate">
    <vt:lpwstr>2025-01-29T10:11:35Z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b6867b17-4706-4e0a-b8c2-ceada87580ed</vt:lpwstr>
  </property>
  <property fmtid="{D5CDD505-2E9C-101B-9397-08002B2CF9AE}" pid="9" name="MSIP_Label_2a3a108f-898d-4589-9ebc-7ee3b46df9b8_ContentBits">
    <vt:lpwstr>0</vt:lpwstr>
  </property>
  <property fmtid="{D5CDD505-2E9C-101B-9397-08002B2CF9AE}" pid="10" name="ContentTypeId">
    <vt:lpwstr>0x01010007EC5AEA005F3944B5281CE0F7F3B6DF</vt:lpwstr>
  </property>
  <property fmtid="{D5CDD505-2E9C-101B-9397-08002B2CF9AE}" pid="11" name="docLang">
    <vt:lpwstr>en</vt:lpwstr>
  </property>
</Properties>
</file>